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Cementitious Baseplate Grouting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small crew will mix and place nonshrink cementitious grout beneath an installed steel baseplate on a ground-level foundation. The supported member remains stabilized under the erection plan. This fictional learning example records planned controls; it supplies no actual inspections or work authorization.</w:t>
      </w:r>
    </w:p>
    <w:p>
      <w:pPr>
        <w:pStyle w:val="ListBullet"/>
      </w:pPr>
      <w:r>
        <w:t>The connection design and product specification provide the grout, preparation and load-release requirements.</w:t>
      </w:r>
    </w:p>
    <w:p>
      <w:pPr>
        <w:pStyle w:val="ListBullet"/>
      </w:pPr>
      <w:r>
        <w:t>Forms, clearances and access can be prepared without disturbing the member’s temporary support.</w:t>
      </w:r>
    </w:p>
    <w:p>
      <w:pPr>
        <w:pStyle w:val="ListBullet"/>
      </w:pPr>
      <w:r>
        <w:t>This excludes epoxy grout, pumped masonry grout, pressure injection and release of structural bracing.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keeps the member stable while the grout is placed and cures?</w:t>
      </w:r>
    </w:p>
    <w:p>
      <w:pPr>
        <w:pStyle w:val="ListBullet"/>
      </w:pPr>
      <w:r>
        <w:t>Which preparation and mix instructions apply to this product?</w:t>
      </w:r>
    </w:p>
    <w:p>
      <w:pPr>
        <w:pStyle w:val="ListBullet"/>
      </w:pPr>
      <w:r>
        <w:t>Who can release loading or remove temporary support after cure?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Confirm support and the grout release</w:t>
      </w:r>
    </w:p>
    <w:p>
      <w:r>
        <w:rPr>
          <w:b/>
        </w:rPr>
        <w:t xml:space="preserve">Hazard: </w:t>
      </w:r>
      <w:r>
        <w:t>Disturbing support or changing a connection can cause movement of the supported member.</w:t>
      </w:r>
    </w:p>
    <w:p>
      <w:r>
        <w:rPr>
          <w:b/>
        </w:rPr>
        <w:t xml:space="preserve">Control: </w:t>
      </w:r>
      <w:r>
        <w:t>Foreperson confirms the erection support remains effective and identifies the grouting limits. No bolts, shims or bracing are altered without the required design release.</w:t>
      </w:r>
    </w:p>
    <w:p>
      <w:r>
        <w:rPr>
          <w:b/>
        </w:rPr>
        <w:t xml:space="preserve">Verification: </w:t>
      </w:r>
      <w:r>
        <w:t>Compare the actual support and baseplate condition with the current erection and grouting instructions.</w:t>
      </w:r>
    </w:p>
    <w:p>
      <w:r>
        <w:rPr>
          <w:b/>
        </w:rPr>
        <w:t xml:space="preserve">Reasoning: </w:t>
      </w:r>
      <w:r>
        <w:t>Grout placement does not authorize changing structural support.</w:t>
      </w:r>
    </w:p>
    <w:p>
      <w:pPr>
        <w:pStyle w:val="Heading2"/>
      </w:pPr>
      <w:r>
        <w:t>2 Prepare the base and containment</w:t>
      </w:r>
    </w:p>
    <w:p>
      <w:r>
        <w:rPr>
          <w:b/>
        </w:rPr>
        <w:t xml:space="preserve">Hazard: </w:t>
      </w:r>
      <w:r>
        <w:t>Loose debris, sharp edges and dusty preparation can injure the crew or obstruct the pour.</w:t>
      </w:r>
    </w:p>
    <w:p>
      <w:r>
        <w:rPr>
          <w:b/>
        </w:rPr>
        <w:t xml:space="preserve">Control: </w:t>
      </w:r>
      <w:r>
        <w:t>Use the specified preparation method with assessed dust controls. Install forms and route access so workers can place grout without reaching into a pinch zone.</w:t>
      </w:r>
    </w:p>
    <w:p>
      <w:r>
        <w:rPr>
          <w:b/>
        </w:rPr>
        <w:t xml:space="preserve">Verification: </w:t>
      </w:r>
      <w:r>
        <w:t>Lead checks the prepared surface and form stability before materials are mixed.</w:t>
      </w:r>
    </w:p>
    <w:p>
      <w:r>
        <w:rPr>
          <w:b/>
        </w:rPr>
        <w:t xml:space="preserve">Reasoning: </w:t>
      </w:r>
      <w:r>
        <w:t>Preparation must preserve the supported member’s stability.</w:t>
      </w:r>
    </w:p>
    <w:p>
      <w:pPr>
        <w:pStyle w:val="Heading2"/>
      </w:pPr>
      <w:r>
        <w:t>3 Inspect the mixer and stage bags</w:t>
      </w:r>
    </w:p>
    <w:p>
      <w:r>
        <w:rPr>
          <w:b/>
        </w:rPr>
        <w:t xml:space="preserve">Hazard: </w:t>
      </w:r>
      <w:r>
        <w:t>Moving mixer parts, heavy bags and cement dust can cause injury.</w:t>
      </w:r>
    </w:p>
    <w:p>
      <w:r>
        <w:rPr>
          <w:b/>
        </w:rPr>
        <w:t xml:space="preserve">Control: </w:t>
      </w:r>
      <w:r>
        <w:t>Use guarded equipment in suitable condition, handle bags with assistance or equipment and stage them near the feed point without blocking access. Follow the applicable silica-control assessment and product handling instructions.</w:t>
      </w:r>
    </w:p>
    <w:p>
      <w:r>
        <w:rPr>
          <w:b/>
        </w:rPr>
        <w:t xml:space="preserve">Verification: </w:t>
      </w:r>
      <w:r>
        <w:t>Operator checks guards and controls; lead checks the feed route and dust-control arrangements.</w:t>
      </w:r>
    </w:p>
    <w:p>
      <w:r>
        <w:rPr>
          <w:b/>
        </w:rPr>
        <w:t xml:space="preserve">Reasoning: </w:t>
      </w:r>
      <w:r>
        <w:t>Bag handling and dry charging differ from wet placement.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Mix the specified batch</w:t>
      </w:r>
    </w:p>
    <w:p>
      <w:r>
        <w:rPr>
          <w:b/>
        </w:rPr>
        <w:t xml:space="preserve">Hazard: </w:t>
      </w:r>
      <w:r>
        <w:t>Cement splash can burn skin and eyes; reaching into moving equipment can cause entanglement.</w:t>
      </w:r>
    </w:p>
    <w:p>
      <w:r>
        <w:rPr>
          <w:b/>
        </w:rPr>
        <w:t xml:space="preserve">Control: </w:t>
      </w:r>
      <w:r>
        <w:t>Charge and mix in the product sequence with selected cement protection. Keep hands and tools outside moving parts and stop and secure energy before clearing the mixer.</w:t>
      </w:r>
    </w:p>
    <w:p>
      <w:r>
        <w:rPr>
          <w:b/>
        </w:rPr>
        <w:t xml:space="preserve">Verification: </w:t>
      </w:r>
      <w:r>
        <w:t>Operator confirms water and batch settings against instructions and checks splash containment.</w:t>
      </w:r>
    </w:p>
    <w:p>
      <w:r>
        <w:rPr>
          <w:b/>
        </w:rPr>
        <w:t xml:space="preserve">Reasoning: </w:t>
      </w:r>
      <w:r>
        <w:t>The product controls the mix; the JHA does not invent a ratio.</w:t>
      </w:r>
    </w:p>
    <w:p>
      <w:pPr>
        <w:pStyle w:val="Heading2"/>
      </w:pPr>
      <w:r>
        <w:t>5 Place grout without disturbing support</w:t>
      </w:r>
    </w:p>
    <w:p>
      <w:r>
        <w:rPr>
          <w:b/>
        </w:rPr>
        <w:t xml:space="preserve">Hazard: </w:t>
      </w:r>
      <w:r>
        <w:t>Wet grout can contact skin; rushed placement can force workers into awkward or trapped positions.</w:t>
      </w:r>
    </w:p>
    <w:p>
      <w:r>
        <w:rPr>
          <w:b/>
        </w:rPr>
        <w:t xml:space="preserve">Control: </w:t>
      </w:r>
      <w:r>
        <w:t>Place from the planned access using suitable containers and tools. Maintain support and containment, prevent contact and hold the work if form leakage or member movement appears.</w:t>
      </w:r>
    </w:p>
    <w:p>
      <w:r>
        <w:rPr>
          <w:b/>
        </w:rPr>
        <w:t xml:space="preserve">Verification: </w:t>
      </w:r>
      <w:r>
        <w:t>Lead monitors forms and member condition while the crew places grout.</w:t>
      </w:r>
    </w:p>
    <w:p>
      <w:r>
        <w:rPr>
          <w:b/>
        </w:rPr>
        <w:t xml:space="preserve">Reasoning: </w:t>
      </w:r>
      <w:r>
        <w:t>A clear access method reduces both cement contact and structural interference.</w:t>
      </w:r>
    </w:p>
    <w:p>
      <w:pPr>
        <w:pStyle w:val="Heading2"/>
      </w:pPr>
      <w:r>
        <w:t>6 Clean and maintain the cure restriction</w:t>
      </w:r>
    </w:p>
    <w:p>
      <w:r>
        <w:rPr>
          <w:b/>
        </w:rPr>
        <w:t xml:space="preserve">Hazard: </w:t>
      </w:r>
      <w:r>
        <w:t>Wet residues can cause slips and burns; early loading can compromise the planned support.</w:t>
      </w:r>
    </w:p>
    <w:p>
      <w:r>
        <w:rPr>
          <w:b/>
        </w:rPr>
        <w:t xml:space="preserve">Control: </w:t>
      </w:r>
      <w:r>
        <w:t>Clean by the specified wet method, collect residues and mark the cure restriction. Keep load and support decisions with the designated authority and communicate them at handover.</w:t>
      </w:r>
    </w:p>
    <w:p>
      <w:r>
        <w:rPr>
          <w:b/>
        </w:rPr>
        <w:t xml:space="preserve">Verification: </w:t>
      </w:r>
      <w:r>
        <w:t>Foreperson checks cleanup and records the required loading release and responsible authority.</w:t>
      </w:r>
    </w:p>
    <w:p>
      <w:r>
        <w:rPr>
          <w:b/>
        </w:rPr>
        <w:t xml:space="preserve">Reasoning: </w:t>
      </w:r>
      <w:r>
        <w:t>A filled baseplate is not evidence that strength criteria have been met.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Support moves or anyone proposes adjusting bolts, shims or braces.</w:t>
      </w:r>
    </w:p>
    <w:p>
      <w:pPr>
        <w:pStyle w:val="ListBullet"/>
      </w:pPr>
      <w:r>
        <w:t>Product, preparation or mix method changes.</w:t>
      </w:r>
    </w:p>
    <w:p>
      <w:pPr>
        <w:pStyle w:val="ListBullet"/>
      </w:pPr>
      <w:r>
        <w:t>Leakage, dust-control failure or an unclear loading release occurs.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Use guarded equipment in suitable condition, handle bags with assistance or equipment and stage them near the feed point without blocking access. Follow the applicable silica-control assessment and product handling instructions.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Foreperson confirms the erection support remains effective and identifies the grouting limits. No bolts, shims or bracing are altered without the required design release.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May the crew remove bracing when the grout appears hard?</w:t>
      </w:r>
    </w:p>
    <w:p>
      <w:r>
        <w:t>No. Appearance alone is not the specified strength or connection release. Use the project’s documented cure, testing and support-release criteria with the designated authority.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Mixer guarding and shutdown, cement protection and applicable silica instruction.</w:t>
      </w:r>
    </w:p>
    <w:p>
      <w:pPr>
        <w:pStyle w:val="ListBullet"/>
      </w:pPr>
      <w:r>
        <w:t>Recognizing the support and load-release boundary.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1926.702 Concrete equipment and tools</w:t>
        <w:br/>
        <w:t>https://www.osha.gov/laws-regs/regulations/standardnumber/1926/1926.702</w:t>
      </w:r>
    </w:p>
    <w:p>
      <w:r>
        <w:rPr>
          <w:sz w:val="18"/>
        </w:rPr>
        <w:t>OSHA 1926.701 General concrete construction requirements</w:t>
        <w:br/>
        <w:t>https://www.osha.gov/laws-regs/regulations/standardnumber/1926/1926.701</w:t>
      </w:r>
    </w:p>
    <w:p>
      <w:r>
        <w:rPr>
          <w:sz w:val="18"/>
        </w:rPr>
        <w:t>OSHA 1926.1153 Respirable crystalline silica</w:t>
        <w:br/>
        <w:t>https://www.osha.gov/laws-regs/regulations/standardnumber/1926/1926.1153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Cementitious Baseplate Grouting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