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Engineered Steel Anchor Rod </w:t>
        <w:br/>
        <w:t>Rethreading Repair JHA</w:t>
      </w:r>
    </w:p>
    <w:p>
      <w:pPr>
        <w:pStyle w:val="Subtitle"/>
      </w:pPr>
      <w:r>
        <w:t>Worked instructional example</w:t>
      </w:r>
    </w:p>
    <w:p>
      <w:pPr>
        <w:pStyle w:val="Heading1"/>
      </w:pPr>
      <w:r>
        <w:t>Work and worksite</w:t>
      </w:r>
    </w:p>
    <w:p>
      <w:r>
        <w:t>A trained repair crew will restore a specifically designated damaged external thread on one exposed steel column anchor rod at an unloaded building foundation before column erection. The project structural engineer’s written disposition defines permitted hand-tool machining, retained section and thread inspection. A thread-restoring tool’s availability does not establish that the damaged rod can safely be repaired. This fictional learning example describes planned controls; it records no actual inspection or work authorization.</w:t>
      </w:r>
    </w:p>
    <w:p>
      <w:pPr>
        <w:pStyle w:val="ListBullet"/>
      </w:pPr>
      <w:r>
        <w:t>The rod, material, damage and unloaded foundation are identified and surveyed. The project structural engineer of record authorizes the exact bounded repair and acceptance criteria; this example is not a general remedy for damaged, bent, shortened or unidentified rods.</w:t>
      </w:r>
    </w:p>
    <w:p>
      <w:pPr>
        <w:pStyle w:val="ListBullet"/>
      </w:pPr>
      <w:r>
        <w:t>Assigned personnel use the accepted external-thread restoration method and applicable tool instructions. The actual engineering detail governs permitted material removal, geometry and verification; no universal remaining length, thread size, engagement or strength criterion is supplied.</w:t>
      </w:r>
    </w:p>
    <w:p>
      <w:pPr>
        <w:pStyle w:val="ListBullet"/>
      </w:pPr>
      <w:r>
        <w:t>Structural retrofit 238120-29 and column erection 238120-03 connections are partial: engineer-disposed exposed-thread restoration before erection only. Loaded-column repair, rod bending, welding, new shaft threading, concrete removal, replacement anchors and column setting are excluded.</w:t>
      </w:r>
    </w:p>
    <w:p>
      <w:pPr>
        <w:pStyle w:val="Heading2"/>
      </w:pPr>
      <w:r>
        <w:t>Questions before work</w:t>
      </w:r>
    </w:p>
    <w:p>
      <w:pPr>
        <w:pStyle w:val="ListBullet"/>
      </w:pPr>
      <w:r>
        <w:t>Which written engineering disposition permits this rod’s exact damage to be repaired and defines its acceptance?</w:t>
      </w:r>
    </w:p>
    <w:p>
      <w:pPr>
        <w:pStyle w:val="ListBullet"/>
      </w:pPr>
      <w:r>
        <w:t>How will the actual tool method preserve the specified retained rod section and required thread geometry?</w:t>
      </w:r>
    </w:p>
    <w:p>
      <w:pPr>
        <w:pStyle w:val="ListBullet"/>
      </w:pPr>
      <w:r>
        <w:t>Who accepts the machining evidence and provides required written repair notification before column erection?</w:t>
      </w:r>
    </w:p>
    <w:p>
      <w:r>
        <w:br w:type="page"/>
      </w:r>
    </w:p>
    <w:p>
      <w:pPr>
        <w:pStyle w:val="Heading1"/>
      </w:pPr>
      <w:r>
        <w:t>Task Hazard Control</w:t>
      </w:r>
    </w:p>
    <w:p>
      <w:pPr>
        <w:pStyle w:val="Heading2"/>
      </w:pPr>
      <w:r>
        <w:t>1 Obtain the rod-specific engineering disposition</w:t>
      </w:r>
    </w:p>
    <w:p>
      <w:r>
        <w:rPr>
          <w:b/>
        </w:rPr>
        <w:t xml:space="preserve">Hazard: </w:t>
      </w:r>
      <w:r>
        <w:t>A generic attempt to repair damaged threads can remove needed material or conceal a rod condition that requires replacement or another engineered solution.</w:t>
      </w:r>
    </w:p>
    <w:p>
      <w:r>
        <w:rPr>
          <w:b/>
        </w:rPr>
        <w:t xml:space="preserve">Control: </w:t>
      </w:r>
      <w:r>
        <w:t>Repair lead identifies the rod, known material, damage and unloaded foundation condition and obtains the project structural engineer of record’s written approval for this exact repair. Confirm permitted machining limits, required inspection and disposition roles. Keep unapproved or unexplained damage held; manufacturer thread-tool advertising does not establish structural repair suitability.</w:t>
      </w:r>
    </w:p>
    <w:p>
      <w:r>
        <w:rPr>
          <w:b/>
        </w:rPr>
        <w:t xml:space="preserve">Verification: </w:t>
      </w:r>
      <w:r>
        <w:t>Lead matches the rod and exact damage to written engineering authority.</w:t>
      </w:r>
    </w:p>
    <w:p>
      <w:r>
        <w:rPr>
          <w:b/>
        </w:rPr>
        <w:t xml:space="preserve">Reasoning: </w:t>
      </w:r>
      <w:r>
        <w:t>Repairability is a structural decision before it becomes a tool task.</w:t>
      </w:r>
    </w:p>
    <w:p>
      <w:pPr>
        <w:pStyle w:val="Heading2"/>
      </w:pPr>
      <w:r>
        <w:t>2 Prepare protected access and retain identification</w:t>
      </w:r>
    </w:p>
    <w:p>
      <w:r>
        <w:rPr>
          <w:b/>
        </w:rPr>
        <w:t xml:space="preserve">Hazard: </w:t>
      </w:r>
      <w:r>
        <w:t>An exposed projection, unstable working position or loss of rod identity can injure workers and transfer the repair to the wrong anchor.</w:t>
      </w:r>
    </w:p>
    <w:p>
      <w:r>
        <w:rPr>
          <w:b/>
        </w:rPr>
        <w:t xml:space="preserve">Control: </w:t>
      </w:r>
      <w:r>
        <w:t>Crew controls access to the unloaded foundation, marks the designated rod and protects surrounding anchors and the intended retained reference surfaces. Establish stable work positions and suitable sharp-material and eye protection. Keep handling, walking routes and nearby construction clear of the tool reaction zone and retain the no-column-erection hold throughout the repair.</w:t>
      </w:r>
    </w:p>
    <w:p>
      <w:r>
        <w:rPr>
          <w:b/>
        </w:rPr>
        <w:t xml:space="preserve">Verification: </w:t>
      </w:r>
      <w:r>
        <w:t>Lead verifies designated rod identity, protected access and the erection hold.</w:t>
      </w:r>
    </w:p>
    <w:p>
      <w:r>
        <w:rPr>
          <w:b/>
        </w:rPr>
        <w:t xml:space="preserve">Reasoning: </w:t>
      </w:r>
      <w:r>
        <w:t>Positive identification keeps a limited disposition from spreading to neighboring anchors.</w:t>
      </w:r>
    </w:p>
    <w:p>
      <w:pPr>
        <w:pStyle w:val="Heading2"/>
      </w:pPr>
      <w:r>
        <w:t>3 Match the tool and machining limits</w:t>
      </w:r>
    </w:p>
    <w:p>
      <w:r>
        <w:rPr>
          <w:b/>
        </w:rPr>
        <w:t xml:space="preserve">Hazard: </w:t>
      </w:r>
      <w:r>
        <w:t>An unsuitable cutter, guessed thread pitch or poor alignment can damage an otherwise retained thread and expose hands to uncontrolled tool movement.</w:t>
      </w:r>
    </w:p>
    <w:p>
      <w:r>
        <w:rPr>
          <w:b/>
        </w:rPr>
        <w:t xml:space="preserve">Control: </w:t>
      </w:r>
      <w:r>
        <w:t>Assigned personnel match the accepted restoration tool, condition and instructions to the engineer-issued method and existing thread. Establish the prescribed references and permitted working boundary before contact. Complete required tool checks and resolve incompatible access or uncertain geometry; do not substitute a pipe die, powered attachment, longer lever or different thread because it seems easier to use.</w:t>
      </w:r>
    </w:p>
    <w:p>
      <w:r>
        <w:rPr>
          <w:b/>
        </w:rPr>
        <w:t xml:space="preserve">Verification: </w:t>
      </w:r>
      <w:r>
        <w:t>Repair lead checks tool suitability and the actual permitted machining boundary.</w:t>
      </w:r>
    </w:p>
    <w:p>
      <w:r>
        <w:rPr>
          <w:b/>
        </w:rPr>
        <w:t xml:space="preserve">Reasoning: </w:t>
      </w:r>
      <w:r>
        <w:t>The approved method must fit the real rod rather than changing it to fit a convenient tool.</w:t>
      </w:r>
    </w:p>
    <w:p>
      <w:r>
        <w:br w:type="page"/>
      </w:r>
    </w:p>
    <w:p>
      <w:pPr>
        <w:pStyle w:val="Heading1"/>
      </w:pPr>
      <w:r>
        <w:t>Complete the work and hand over</w:t>
      </w:r>
    </w:p>
    <w:p>
      <w:pPr>
        <w:pStyle w:val="Heading2"/>
      </w:pPr>
      <w:r>
        <w:t>4 Restore only the authorized thread area</w:t>
      </w:r>
    </w:p>
    <w:p>
      <w:r>
        <w:rPr>
          <w:b/>
        </w:rPr>
        <w:t xml:space="preserve">Hazard: </w:t>
      </w:r>
      <w:r>
        <w:t>Excessive material removal, loss of alignment or a slipping hand tool can reduce the retained connection or injure the operator.</w:t>
      </w:r>
    </w:p>
    <w:p>
      <w:r>
        <w:rPr>
          <w:b/>
        </w:rPr>
        <w:t xml:space="preserve">Control: </w:t>
      </w:r>
      <w:r>
        <w:t>Trained installer performs the exact permitted hand-tool restoration through its applicable instructions and engineering limits, maintaining controlled grip and clear reaction paths. Remove sharp chips through the planned method and check prescribed intermediate conditions. Stop for unexpected damage, resistance or a result beyond the disposition; do not grind down the rod or extend the repair into an unapproved section.</w:t>
      </w:r>
    </w:p>
    <w:p>
      <w:r>
        <w:rPr>
          <w:b/>
        </w:rPr>
        <w:t xml:space="preserve">Verification: </w:t>
      </w:r>
      <w:r>
        <w:t>Installer records required intermediate findings and holds deviations immediately.</w:t>
      </w:r>
    </w:p>
    <w:p>
      <w:r>
        <w:rPr>
          <w:b/>
        </w:rPr>
        <w:t xml:space="preserve">Reasoning: </w:t>
      </w:r>
      <w:r>
        <w:t>Bounded machining protects the material and geometry that the repair relies on.</w:t>
      </w:r>
    </w:p>
    <w:p>
      <w:pPr>
        <w:pStyle w:val="Heading2"/>
      </w:pPr>
      <w:r>
        <w:t>5 Verify the repaired thread and obtain disposition</w:t>
      </w:r>
    </w:p>
    <w:p>
      <w:r>
        <w:rPr>
          <w:b/>
        </w:rPr>
        <w:t xml:space="preserve">Hazard: </w:t>
      </w:r>
      <w:r>
        <w:t>A nut that turns or a clean-looking thread can conceal inadequate geometry, damaged retained material or an unaccepted structural repair.</w:t>
      </w:r>
    </w:p>
    <w:p>
      <w:r>
        <w:rPr>
          <w:b/>
        </w:rPr>
        <w:t xml:space="preserve">Control: </w:t>
      </w:r>
      <w:r>
        <w:t>Assigned inspection personnel complete the actual engineering-required thread, retained-section and related checks and record the identified findings. Present the required evidence for responsible acceptance and keep the rod held until disposition is obtained. Use only specified verification methods; freely running a convenient nut is not a substitute for the issued inspection and acceptance requirements.</w:t>
      </w:r>
    </w:p>
    <w:p>
      <w:r>
        <w:rPr>
          <w:b/>
        </w:rPr>
        <w:t xml:space="preserve">Verification: </w:t>
      </w:r>
      <w:r>
        <w:t>Named authority records actual repair disposition and unresolved conditions.</w:t>
      </w:r>
    </w:p>
    <w:p>
      <w:r>
        <w:rPr>
          <w:b/>
        </w:rPr>
        <w:t xml:space="preserve">Reasoning: </w:t>
      </w:r>
      <w:r>
        <w:t>Tool completion and accepted structural repair require different evidence.</w:t>
      </w:r>
    </w:p>
    <w:p>
      <w:pPr>
        <w:pStyle w:val="Heading2"/>
      </w:pPr>
      <w:r>
        <w:t>6 Protect the rod and notify the erection interface</w:t>
      </w:r>
    </w:p>
    <w:p>
      <w:r>
        <w:rPr>
          <w:b/>
        </w:rPr>
        <w:t xml:space="preserve">Hazard: </w:t>
      </w:r>
      <w:r>
        <w:t>A later crew may set a column without knowing the repair or damage a newly accepted thread before use.</w:t>
      </w:r>
    </w:p>
    <w:p>
      <w:r>
        <w:rPr>
          <w:b/>
        </w:rPr>
        <w:t xml:space="preserve">Control: </w:t>
      </w:r>
      <w:r>
        <w:t>Protect the repaired thread through the approved method and clear chips and tools safely. Record the repair and actual disposition and transfer unresolved holds to the controlling contractor. Before column erection, the controlling contractor provides the steel erector the required written notification of anchor-rod repair under OSHA 1926.755(b); the separate column-erection plan establishes its own readiness.</w:t>
      </w:r>
    </w:p>
    <w:p>
      <w:r>
        <w:rPr>
          <w:b/>
        </w:rPr>
        <w:t xml:space="preserve">Verification: </w:t>
      </w:r>
      <w:r>
        <w:t>Receiving personnel confirm protection, written notification and remaining erection requirements.</w:t>
      </w:r>
    </w:p>
    <w:p>
      <w:r>
        <w:rPr>
          <w:b/>
        </w:rPr>
        <w:t xml:space="preserve">Reasoning: </w:t>
      </w:r>
      <w:r>
        <w:t>A traceable repair must remain visible at the later anchorage decision.</w:t>
      </w:r>
    </w:p>
    <w:p>
      <w:pPr>
        <w:pStyle w:val="Heading2"/>
      </w:pPr>
      <w:r>
        <w:t>Pause and reassess</w:t>
      </w:r>
    </w:p>
    <w:p>
      <w:pPr>
        <w:pStyle w:val="ListBullet"/>
      </w:pPr>
      <w:r>
        <w:t>The exact rod, damage, unloaded condition or project structural engineer’s written repair approval is uncertain.</w:t>
      </w:r>
    </w:p>
    <w:p>
      <w:pPr>
        <w:pStyle w:val="ListBullet"/>
      </w:pPr>
      <w:r>
        <w:t>Tool fit, material removal, thread response or retained geometry differs from the permitted method.</w:t>
      </w:r>
    </w:p>
    <w:p>
      <w:pPr>
        <w:pStyle w:val="ListBullet"/>
      </w:pPr>
      <w:r>
        <w:t>Required inspection, actual acceptance, thread protection or written erection notification cannot be completed.</w:t>
      </w:r>
    </w:p>
    <w:p>
      <w:r>
        <w:br w:type="page"/>
      </w:r>
    </w:p>
    <w:p>
      <w:pPr>
        <w:pStyle w:val="Heading1"/>
      </w:pPr>
      <w:r>
        <w:t>Improve the controls</w:t>
      </w:r>
    </w:p>
    <w:p>
      <w:r>
        <w:rPr>
          <w:b/>
        </w:rPr>
        <w:t xml:space="preserve">Needs improvement: </w:t>
      </w:r>
      <w:r>
        <w:t>A thread-restoring tool can fix any anchor.</w:t>
      </w:r>
    </w:p>
    <w:p>
      <w:r>
        <w:rPr>
          <w:b/>
        </w:rPr>
        <w:t xml:space="preserve">More useful: </w:t>
      </w:r>
      <w:r>
        <w:t>Obtain rod-specific engineering approval and machining and inspection limits before using the selected tool.</w:t>
      </w:r>
    </w:p>
    <w:p>
      <w:r>
        <w:rPr>
          <w:b/>
        </w:rPr>
        <w:t xml:space="preserve">Needs improvement: </w:t>
      </w:r>
      <w:r>
        <w:t>The nut turns now; set the column.</w:t>
      </w:r>
    </w:p>
    <w:p>
      <w:r>
        <w:rPr>
          <w:b/>
        </w:rPr>
        <w:t xml:space="preserve">More useful: </w:t>
      </w:r>
      <w:r>
        <w:t>Record actual required repair acceptance and written notification, then apply the separate column-erection readiness process.</w:t>
      </w:r>
    </w:p>
    <w:p>
      <w:pPr>
        <w:pStyle w:val="Heading2"/>
      </w:pPr>
      <w:r>
        <w:t>Decisions that change the analysis</w:t>
      </w:r>
    </w:p>
    <w:p>
      <w:r>
        <w:rPr>
          <w:b/>
        </w:rPr>
        <w:t>Can the crew simply recut deeper threads when the specified repair does not work?</w:t>
      </w:r>
    </w:p>
    <w:p>
      <w:r>
        <w:t>No. Hold the rod and obtain the project structural engineer’s new disposition. Deeper or different threading changes retained geometry and is outside this exposed-thread restoration operation. A manufacturer’s tool range or a nut that fits supplies no strength release. This example excludes replacement, bending, welding and repair beneath a loaded column.</w:t>
      </w:r>
    </w:p>
    <w:p>
      <w:r>
        <w:rPr>
          <w:b/>
        </w:rPr>
        <w:t>What must the crew record for actual use?</w:t>
      </w:r>
    </w:p>
    <w:p>
      <w:r>
        <w:t>Record rod and damage identities, material and unloaded-condition basis, written engineering disposition, actual tool method, permitted machining limits and required intermediate and final findings. Identify accepting authority, held conditions, protected thread state, controlling-contractor notification and receiving erector; do not invent repair success or column authorization.</w:t>
      </w:r>
    </w:p>
    <w:p>
      <w:pPr>
        <w:pStyle w:val="Heading2"/>
      </w:pPr>
      <w:r>
        <w:t>Training needs</w:t>
      </w:r>
    </w:p>
    <w:p>
      <w:pPr>
        <w:pStyle w:val="ListBullet"/>
      </w:pPr>
      <w:r>
        <w:t>Instruction for assigned repair personnel on the accepted external-thread restoration tool, permitted working limits and prescribed thread and retained-section checks.</w:t>
      </w:r>
    </w:p>
    <w:p>
      <w:pPr>
        <w:pStyle w:val="ListBullet"/>
      </w:pPr>
      <w:r>
        <w:t>Instruction on anchor-rod engineering hold points, safe hand-tool reaction and sharp-chip handling, protection of neighboring rods and the written erection-notification process.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1926.755 Column anchorage: engineered rod repair and written notification</w:t>
        <w:br/>
        <w:t>https://www.osha.gov/laws-regs/regulations/standardnumber/1926/1926.755</w:t>
      </w:r>
    </w:p>
    <w:p>
      <w:r>
        <w:rPr>
          <w:sz w:val="18"/>
        </w:rPr>
        <w:t>Nes manufacturer external-thread tool guide: tool operation, not structural acceptance</w:t>
        <w:br/>
        <w:t>https://www.nes.co.il/guides/</w:t>
      </w:r>
    </w:p>
    <w:p>
      <w:r>
        <w:rPr>
          <w:sz w:val="18"/>
        </w:rPr>
        <w:t>OSHA 1926.300 Tool condition and guarding</w:t>
        <w:br/>
        <w:t>https://www.osha.gov/laws-regs/regulations/standardnumber/1926/1926.300</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Engineered Steel Anchor Rod Rethreading Repair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