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Ground Level Storefront Glazing JHA</w:t>
      </w:r>
    </w:p>
    <w:p>
      <w:pPr>
        <w:pStyle w:val="Subtitle"/>
      </w:pPr>
      <w:r>
        <w:t>Worked instructional example</w:t>
      </w:r>
    </w:p>
    <w:p>
      <w:pPr>
        <w:pStyle w:val="Heading1"/>
      </w:pPr>
      <w:r>
        <w:t>Work and worksite</w:t>
      </w:r>
    </w:p>
    <w:p>
      <w:r>
        <w:t>A glazing crew will install specified glass into a released ground-level storefront frame using a planned handling method, setting blocks and the required retention system. This fictional learning example records planned controls; it supplies no actual inspections or work authorization.</w:t>
      </w:r>
    </w:p>
    <w:p>
      <w:pPr>
        <w:pStyle w:val="ListBullet"/>
      </w:pPr>
      <w:r>
        <w:t>Frame anchorage, glass identity, clearances and setting details are released by the system documents.</w:t>
      </w:r>
    </w:p>
    <w:p>
      <w:pPr>
        <w:pStyle w:val="ListBullet"/>
      </w:pPr>
      <w:r>
        <w:t>Both sides of the opening can be isolated while the pane remains supported.</w:t>
      </w:r>
    </w:p>
    <w:p>
      <w:pPr>
        <w:pStyle w:val="ListBullet"/>
      </w:pPr>
      <w:r>
        <w:t>This excludes curtain walls, elevated glazing, large panel hoisting and damaged-glass removal.</w:t>
      </w:r>
    </w:p>
    <w:p>
      <w:pPr>
        <w:pStyle w:val="Heading2"/>
      </w:pPr>
      <w:r>
        <w:t>Questions before work</w:t>
      </w:r>
    </w:p>
    <w:p>
      <w:pPr>
        <w:pStyle w:val="ListBullet"/>
      </w:pPr>
      <w:r>
        <w:t>What confirms frame readiness and the correct glass?</w:t>
      </w:r>
    </w:p>
    <w:p>
      <w:pPr>
        <w:pStyle w:val="ListBullet"/>
      </w:pPr>
      <w:r>
        <w:t>How will the pane remain supported until retention is complete?</w:t>
      </w:r>
    </w:p>
    <w:p>
      <w:pPr>
        <w:pStyle w:val="ListBullet"/>
      </w:pPr>
      <w:r>
        <w:t>Which system details govern setting blocks, clearances and seals?</w:t>
      </w:r>
    </w:p>
    <w:p>
      <w:r>
        <w:br w:type="page"/>
      </w:r>
    </w:p>
    <w:p>
      <w:pPr>
        <w:pStyle w:val="Heading1"/>
      </w:pPr>
      <w:r>
        <w:t>Task Hazard Control</w:t>
      </w:r>
    </w:p>
    <w:p>
      <w:pPr>
        <w:pStyle w:val="Heading2"/>
      </w:pPr>
      <w:r>
        <w:t>1 Accept the frame and glass</w:t>
      </w:r>
    </w:p>
    <w:p>
      <w:r>
        <w:rPr>
          <w:b/>
        </w:rPr>
        <w:t xml:space="preserve">Hazard: </w:t>
      </w:r>
      <w:r>
        <w:t>An incomplete frame or wrong pane can fail or create an unsafe fit.</w:t>
      </w:r>
    </w:p>
    <w:p>
      <w:r>
        <w:rPr>
          <w:b/>
        </w:rPr>
        <w:t xml:space="preserve">Control: </w:t>
      </w:r>
      <w:r>
        <w:t>Lead checks frame release, glass marks and setting details against current documents. Hold damaged material, loose anchors or unresolved clearances.</w:t>
      </w:r>
    </w:p>
    <w:p>
      <w:r>
        <w:rPr>
          <w:b/>
        </w:rPr>
        <w:t xml:space="preserve">Verification: </w:t>
      </w:r>
      <w:r>
        <w:t>Compare the opening and pane with the installation record.</w:t>
      </w:r>
    </w:p>
    <w:p>
      <w:r>
        <w:rPr>
          <w:b/>
        </w:rPr>
        <w:t xml:space="preserve">Reasoning: </w:t>
      </w:r>
      <w:r>
        <w:t>A pane that fits visually may still be the wrong unit.</w:t>
      </w:r>
    </w:p>
    <w:p>
      <w:pPr>
        <w:pStyle w:val="Heading2"/>
      </w:pPr>
      <w:r>
        <w:t>2 Prepare both sides of the opening</w:t>
      </w:r>
    </w:p>
    <w:p>
      <w:r>
        <w:rPr>
          <w:b/>
        </w:rPr>
        <w:t xml:space="preserve">Hazard: </w:t>
      </w:r>
      <w:r>
        <w:t>People can enter the pane’s fall path or be struck by tools.</w:t>
      </w:r>
    </w:p>
    <w:p>
      <w:r>
        <w:rPr>
          <w:b/>
        </w:rPr>
        <w:t xml:space="preserve">Control: </w:t>
      </w:r>
      <w:r>
        <w:t>Isolate both sides, keep exits available and prepare a handling route and stable material supports.</w:t>
      </w:r>
    </w:p>
    <w:p>
      <w:r>
        <w:rPr>
          <w:b/>
        </w:rPr>
        <w:t xml:space="preserve">Verification: </w:t>
      </w:r>
      <w:r>
        <w:t>Lead walks the route and checks the boundary before moving glass.</w:t>
      </w:r>
    </w:p>
    <w:p>
      <w:r>
        <w:rPr>
          <w:b/>
        </w:rPr>
        <w:t xml:space="preserve">Reasoning: </w:t>
      </w:r>
      <w:r>
        <w:t>The installation needs a protected receiving area.</w:t>
      </w:r>
    </w:p>
    <w:p>
      <w:pPr>
        <w:pStyle w:val="Heading2"/>
      </w:pPr>
      <w:r>
        <w:t>3 Inspect handling equipment and prepare the setting</w:t>
      </w:r>
    </w:p>
    <w:p>
      <w:r>
        <w:rPr>
          <w:b/>
        </w:rPr>
        <w:t xml:space="preserve">Hazard: </w:t>
      </w:r>
      <w:r>
        <w:t>An unsuitable handling device or misplaced block can drop or damage glass.</w:t>
      </w:r>
    </w:p>
    <w:p>
      <w:r>
        <w:rPr>
          <w:b/>
        </w:rPr>
        <w:t xml:space="preserve">Control: </w:t>
      </w:r>
      <w:r>
        <w:t>Use the assessed panel-handling method and check devices against actual instructions. Prepare the specified blocks, retainers and tools before lifting.</w:t>
      </w:r>
    </w:p>
    <w:p>
      <w:r>
        <w:rPr>
          <w:b/>
        </w:rPr>
        <w:t xml:space="preserve">Verification: </w:t>
      </w:r>
      <w:r>
        <w:t>Lead checks equipment suitability and setting materials.</w:t>
      </w:r>
    </w:p>
    <w:p>
      <w:r>
        <w:rPr>
          <w:b/>
        </w:rPr>
        <w:t xml:space="preserve">Reasoning: </w:t>
      </w:r>
      <w:r>
        <w:t>Support details must be ready before the pane enters the opening.</w:t>
      </w:r>
    </w:p>
    <w:p>
      <w:r>
        <w:br w:type="page"/>
      </w:r>
    </w:p>
    <w:p>
      <w:pPr>
        <w:pStyle w:val="Heading1"/>
      </w:pPr>
      <w:r>
        <w:t>Complete the work and hand over</w:t>
      </w:r>
    </w:p>
    <w:p>
      <w:pPr>
        <w:pStyle w:val="Heading2"/>
      </w:pPr>
      <w:r>
        <w:t>4 Position the pane</w:t>
      </w:r>
    </w:p>
    <w:p>
      <w:r>
        <w:rPr>
          <w:b/>
        </w:rPr>
        <w:t xml:space="preserve">Hazard: </w:t>
      </w:r>
      <w:r>
        <w:t>Glass can cut workers, trap fingers or strike the frame.</w:t>
      </w:r>
    </w:p>
    <w:p>
      <w:r>
        <w:rPr>
          <w:b/>
        </w:rPr>
        <w:t xml:space="preserve">Control: </w:t>
      </w:r>
      <w:r>
        <w:t>Coordinate movement under one leader, keep hands out of pinch paths and land on the specified setting supports without forcing a fit.</w:t>
      </w:r>
    </w:p>
    <w:p>
      <w:r>
        <w:rPr>
          <w:b/>
        </w:rPr>
        <w:t xml:space="preserve">Verification: </w:t>
      </w:r>
      <w:r>
        <w:t>Leader monitors clearance and support; pause for resistance or loss of control.</w:t>
      </w:r>
    </w:p>
    <w:p>
      <w:r>
        <w:rPr>
          <w:b/>
        </w:rPr>
        <w:t xml:space="preserve">Reasoning: </w:t>
      </w:r>
      <w:r>
        <w:t>Forcing a pane changes both the exposure and installation quality.</w:t>
      </w:r>
    </w:p>
    <w:p>
      <w:pPr>
        <w:pStyle w:val="Heading2"/>
      </w:pPr>
      <w:r>
        <w:t>5 Complete retention and seals</w:t>
      </w:r>
    </w:p>
    <w:p>
      <w:r>
        <w:rPr>
          <w:b/>
        </w:rPr>
        <w:t xml:space="preserve">Hazard: </w:t>
      </w:r>
      <w:r>
        <w:t>Releasing handling support too soon can let the pane fall; sealants can expose workers.</w:t>
      </w:r>
    </w:p>
    <w:p>
      <w:r>
        <w:rPr>
          <w:b/>
        </w:rPr>
        <w:t xml:space="preserve">Control: </w:t>
      </w:r>
      <w:r>
        <w:t>Install the required retention before releasing support. Apply the specified seals with actual product chemical controls and protect unfinished edges.</w:t>
      </w:r>
    </w:p>
    <w:p>
      <w:r>
        <w:rPr>
          <w:b/>
        </w:rPr>
        <w:t xml:space="preserve">Verification: </w:t>
      </w:r>
      <w:r>
        <w:t>Lead verifies independent retention and the product method before release.</w:t>
      </w:r>
    </w:p>
    <w:p>
      <w:r>
        <w:rPr>
          <w:b/>
        </w:rPr>
        <w:t xml:space="preserve">Reasoning: </w:t>
      </w:r>
      <w:r>
        <w:t>A seated pane may still need retainers to remain stable.</w:t>
      </w:r>
    </w:p>
    <w:p>
      <w:pPr>
        <w:pStyle w:val="Heading2"/>
      </w:pPr>
      <w:r>
        <w:t>6 Inspect and hand over</w:t>
      </w:r>
    </w:p>
    <w:p>
      <w:r>
        <w:rPr>
          <w:b/>
        </w:rPr>
        <w:t xml:space="preserve">Hazard: </w:t>
      </w:r>
      <w:r>
        <w:t>Missing retainers, loose waste or cure restrictions can endanger occupants.</w:t>
      </w:r>
    </w:p>
    <w:p>
      <w:r>
        <w:rPr>
          <w:b/>
        </w:rPr>
        <w:t xml:space="preserve">Control: </w:t>
      </w:r>
      <w:r>
        <w:t>Check the system’s required completion items, collect waste and communicate product cure and access restrictions. Keep the boundary until authorized release.</w:t>
      </w:r>
    </w:p>
    <w:p>
      <w:r>
        <w:rPr>
          <w:b/>
        </w:rPr>
        <w:t xml:space="preserve">Verification: </w:t>
      </w:r>
      <w:r>
        <w:t>Lead reconciles completed and open items with the receiving supervisor.</w:t>
      </w:r>
    </w:p>
    <w:p>
      <w:r>
        <w:rPr>
          <w:b/>
        </w:rPr>
        <w:t xml:space="preserve">Reasoning: </w:t>
      </w:r>
      <w:r>
        <w:t>The handover must state actual retention and access status.</w:t>
      </w:r>
    </w:p>
    <w:p>
      <w:pPr>
        <w:pStyle w:val="Heading2"/>
      </w:pPr>
      <w:r>
        <w:t>Pause and reassess</w:t>
      </w:r>
    </w:p>
    <w:p>
      <w:pPr>
        <w:pStyle w:val="ListBullet"/>
      </w:pPr>
      <w:r>
        <w:t>Frame release, pane identity or fit differs.</w:t>
      </w:r>
    </w:p>
    <w:p>
      <w:pPr>
        <w:pStyle w:val="ListBullet"/>
      </w:pPr>
      <w:r>
        <w:t>Handling support or retention cannot be completed.</w:t>
      </w:r>
    </w:p>
    <w:p>
      <w:pPr>
        <w:pStyle w:val="ListBullet"/>
      </w:pPr>
      <w:r>
        <w:t>The job changes to elevated or heavy-panel glazing.</w:t>
      </w:r>
    </w:p>
    <w:p>
      <w:r>
        <w:br w:type="page"/>
      </w:r>
    </w:p>
    <w:p>
      <w:pPr>
        <w:pStyle w:val="Heading1"/>
      </w:pPr>
      <w:r>
        <w:t>Improve the controls</w:t>
      </w:r>
    </w:p>
    <w:p>
      <w:r>
        <w:rPr>
          <w:b/>
        </w:rPr>
        <w:t xml:space="preserve">Needs improvement: </w:t>
      </w:r>
      <w:r>
        <w:t>Be careful around the equipment.</w:t>
      </w:r>
    </w:p>
    <w:p>
      <w:r>
        <w:rPr>
          <w:b/>
        </w:rPr>
        <w:t xml:space="preserve">More useful: </w:t>
      </w:r>
      <w:r>
        <w:t>Use the assessed panel-handling method and check devices against actual instructions. Prepare the specified blocks, retainers and tools before lifting.</w:t>
      </w:r>
    </w:p>
    <w:p>
      <w:r>
        <w:rPr>
          <w:b/>
        </w:rPr>
        <w:t xml:space="preserve">Needs improvement: </w:t>
      </w:r>
      <w:r>
        <w:t>Check the area before starting.</w:t>
      </w:r>
    </w:p>
    <w:p>
      <w:r>
        <w:rPr>
          <w:b/>
        </w:rPr>
        <w:t xml:space="preserve">More useful: </w:t>
      </w:r>
      <w:r>
        <w:t>Lead checks frame release, glass marks and setting details against current documents. Hold damaged material, loose anchors or unresolved clearances.</w:t>
      </w:r>
    </w:p>
    <w:p>
      <w:pPr>
        <w:pStyle w:val="Heading2"/>
      </w:pPr>
      <w:r>
        <w:t>Decisions that change the analysis</w:t>
      </w:r>
    </w:p>
    <w:p>
      <w:r>
        <w:rPr>
          <w:b/>
        </w:rPr>
        <w:t>Does this also cover curtain-wall installation?</w:t>
      </w:r>
    </w:p>
    <w:p>
      <w:r>
        <w:t>No. Curtain walls introduce different anchorage, lifting, access and temporary-support interfaces. The storefront frame is released before this ground-level glass-setting task.</w:t>
      </w:r>
    </w:p>
    <w:p>
      <w:r>
        <w:rPr>
          <w:b/>
        </w:rPr>
        <w:t>What must be recorded before this example is used on a job?</w:t>
      </w:r>
    </w:p>
    <w:p>
      <w:r>
        <w:t>Replace the scenario with the actual work, identify additional hazards with the crew, and record the applicable instructions, responsible people, inspection findings, unresolved actions and required authorization. A planned verification is not an inspection result.</w:t>
      </w:r>
    </w:p>
    <w:p>
      <w:pPr>
        <w:pStyle w:val="Heading2"/>
      </w:pPr>
      <w:r>
        <w:t>Training needs</w:t>
      </w:r>
    </w:p>
    <w:p>
      <w:pPr>
        <w:pStyle w:val="ListBullet"/>
      </w:pPr>
      <w:r>
        <w:t>Actual glass-setting system, handling method and retention sequence.</w:t>
      </w:r>
    </w:p>
    <w:p>
      <w:pPr>
        <w:pStyle w:val="ListBullet"/>
      </w:pPr>
      <w:r>
        <w:t>Sealant hazards and recognizing frame or pane deviations.</w:t>
      </w:r>
    </w:p>
    <w:p>
      <w:r>
        <w:t>Confirm applicable qualifications and actual training evidence for the people assigned. Related toolbox talks support discussion; they do not establish competence.</w:t>
      </w:r>
    </w:p>
    <w:p>
      <w:pPr>
        <w:pStyle w:val="Heading2"/>
      </w:pPr>
      <w:r>
        <w:t>References and adaptation</w:t>
      </w:r>
    </w:p>
    <w:p>
      <w:r>
        <w:rPr>
          <w:sz w:val="18"/>
        </w:rPr>
        <w:t>OSHA 1926.300 Hand and power tools</w:t>
        <w:br/>
        <w:t>https://www.osha.gov/laws-regs/regulations/standardnumber/1926/1926.300</w:t>
      </w:r>
    </w:p>
    <w:p>
      <w:r>
        <w:rPr>
          <w:sz w:val="18"/>
        </w:rPr>
        <w:t>OSHA 1910.1200 Hazard communication</w:t>
        <w:br/>
        <w:t>https://www.osha.gov/laws-regs/regulations/standardnumber/1910/1910.1200</w:t>
      </w:r>
    </w:p>
    <w:p>
      <w:r>
        <w:rPr>
          <w:sz w:val="18"/>
        </w:rPr>
        <w:t>OSHA 1926.59 Hazard communication in construction</w:t>
        <w:br/>
        <w:t>https://www.osha.gov/laws-regs/regulations/standardnumber/1926/1926.59</w:t>
      </w:r>
    </w:p>
    <w:p>
      <w:r>
        <w:rPr>
          <w:sz w:val="18"/>
        </w:rPr>
        <w:t>OSHA 1926.21 Safety training and education</w:t>
        <w:br/>
        <w:t>https://www.osha.gov/laws-regs/regulations/standardnumber/1926/1926.21</w:t>
      </w:r>
    </w:p>
    <w:p>
      <w:r>
        <w:t>References reviewed October 9, 2026. Use actual equipment and product instructions, project design and site requirements. This instructional example supplies no actual inspection results, signatures or work approval.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v1.0  |  October 9, 2026  |  toddjeromejenkins.com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TODD JEROME JENKINS  |  JHA / JSA WORKED EXAMPLE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5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4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Ground Level Storefront Glazing JHA Worked Example</dc:title>
  <dc:subject/>
  <dc:creator>Todd Jerome Jenkins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