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Interior Light Gauge Metal Stud Framing JHA</w:t>
      </w:r>
    </w:p>
    <w:p>
      <w:pPr>
        <w:pStyle w:val="Subtitle"/>
      </w:pPr>
      <w:r>
        <w:t>Worked instructional example</w:t>
      </w:r>
    </w:p>
    <w:p>
      <w:pPr>
        <w:pStyle w:val="Heading1"/>
      </w:pPr>
      <w:r>
        <w:t>Work and worksite</w:t>
      </w:r>
    </w:p>
    <w:p>
      <w:r>
        <w:t>A framing crew will install non-load-bearing light-gauge metal tracks and studs for an interior ground-floor partition. Overhead track work uses a suitable protected work platform. This fictional learning example describes planned controls; it records no actual inspection or work authorization.</w:t>
      </w:r>
    </w:p>
    <w:p>
      <w:pPr>
        <w:pStyle w:val="ListBullet"/>
      </w:pPr>
      <w:r>
        <w:t>Partition layout, anchorage and overhead service clearance are released before fastening.</w:t>
      </w:r>
    </w:p>
    <w:p>
      <w:pPr>
        <w:pStyle w:val="ListBullet"/>
      </w:pPr>
      <w:r>
        <w:t>Studs are cut at a guarded designated station with the appropriate cold-cutting equipment.</w:t>
      </w:r>
    </w:p>
    <w:p>
      <w:pPr>
        <w:pStyle w:val="ListBullet"/>
      </w:pPr>
      <w:r>
        <w:t>Structural cold-formed framing, elevated exterior work, drywall hanging and powder-actuated fastening are excluded.</w:t>
      </w:r>
    </w:p>
    <w:p>
      <w:pPr>
        <w:pStyle w:val="Heading2"/>
      </w:pPr>
      <w:r>
        <w:t>Questions before work</w:t>
      </w:r>
    </w:p>
    <w:p>
      <w:pPr>
        <w:pStyle w:val="ListBullet"/>
      </w:pPr>
      <w:r>
        <w:t>What establishes permitted anchor locations near concealed services?</w:t>
      </w:r>
    </w:p>
    <w:p>
      <w:pPr>
        <w:pStyle w:val="ListBullet"/>
      </w:pPr>
      <w:r>
        <w:t>Which cutting and fastening equipment suits this stud system?</w:t>
      </w:r>
    </w:p>
    <w:p>
      <w:pPr>
        <w:pStyle w:val="ListBullet"/>
      </w:pPr>
      <w:r>
        <w:t>How will the partly assembled partition remain stable?</w:t>
      </w:r>
    </w:p>
    <w:p>
      <w:r>
        <w:br w:type="page"/>
      </w:r>
    </w:p>
    <w:p>
      <w:pPr>
        <w:pStyle w:val="Heading1"/>
      </w:pPr>
      <w:r>
        <w:t>Task Hazard Control</w:t>
      </w:r>
    </w:p>
    <w:p>
      <w:pPr>
        <w:pStyle w:val="Heading2"/>
      </w:pPr>
      <w:r>
        <w:t>1 Release the partition layout</w:t>
      </w:r>
    </w:p>
    <w:p>
      <w:r>
        <w:rPr>
          <w:b/>
        </w:rPr>
        <w:t xml:space="preserve">Hazard: </w:t>
      </w:r>
      <w:r>
        <w:t>Anchors can strike services or conflict with a required building movement detail.</w:t>
      </w:r>
    </w:p>
    <w:p>
      <w:r>
        <w:rPr>
          <w:b/>
        </w:rPr>
        <w:t xml:space="preserve">Control: </w:t>
      </w:r>
      <w:r>
        <w:t>Foreperson confirms the partition design, fixing locations and service investigation. Mark permitted drilling and depth and refer uncertain substrate or movement details before work.</w:t>
      </w:r>
    </w:p>
    <w:p>
      <w:r>
        <w:rPr>
          <w:b/>
        </w:rPr>
        <w:t xml:space="preserve">Verification: </w:t>
      </w:r>
      <w:r>
        <w:t>Installer compares the layout with the released drawing and service information.</w:t>
      </w:r>
    </w:p>
    <w:p>
      <w:r>
        <w:rPr>
          <w:b/>
        </w:rPr>
        <w:t xml:space="preserve">Reasoning: </w:t>
      </w:r>
      <w:r>
        <w:t>A nonstructural wall still depends on correct anchorage and interfaces.</w:t>
      </w:r>
    </w:p>
    <w:p>
      <w:pPr>
        <w:pStyle w:val="Heading2"/>
      </w:pPr>
      <w:r>
        <w:t>2 Stage metal components</w:t>
      </w:r>
    </w:p>
    <w:p>
      <w:r>
        <w:rPr>
          <w:b/>
        </w:rPr>
        <w:t xml:space="preserve">Hazard: </w:t>
      </w:r>
      <w:r>
        <w:t>Sharp edges and springing bundles can cut or strike workers.</w:t>
      </w:r>
    </w:p>
    <w:p>
      <w:r>
        <w:rPr>
          <w:b/>
        </w:rPr>
        <w:t xml:space="preserve">Control: </w:t>
      </w:r>
      <w:r>
        <w:t>Store tracks and studs on stable supports, open bundles under control and use assessed hand and eye protection. Keep long members out of occupied walkways and separate scrap.</w:t>
      </w:r>
    </w:p>
    <w:p>
      <w:r>
        <w:rPr>
          <w:b/>
        </w:rPr>
        <w:t xml:space="preserve">Verification: </w:t>
      </w:r>
      <w:r>
        <w:t>Material lead checks restraint, access and exposed edges.</w:t>
      </w:r>
    </w:p>
    <w:p>
      <w:r>
        <w:rPr>
          <w:b/>
        </w:rPr>
        <w:t xml:space="preserve">Reasoning: </w:t>
      </w:r>
      <w:r>
        <w:t>Thin metal can have severe cutting edges.</w:t>
      </w:r>
    </w:p>
    <w:p>
      <w:pPr>
        <w:pStyle w:val="Heading2"/>
      </w:pPr>
      <w:r>
        <w:t>3 Cut at the designated station</w:t>
      </w:r>
    </w:p>
    <w:p>
      <w:r>
        <w:rPr>
          <w:b/>
        </w:rPr>
        <w:t xml:space="preserve">Hazard: </w:t>
      </w:r>
      <w:r>
        <w:t>A moving blade, flying chips or unsupported stock can injure the operator.</w:t>
      </w:r>
    </w:p>
    <w:p>
      <w:r>
        <w:rPr>
          <w:b/>
        </w:rPr>
        <w:t xml:space="preserve">Control: </w:t>
      </w:r>
      <w:r>
        <w:t>Use inspected guarded cutting equipment approved for the material, support and secure the stud as instructed, and keep hands outside the cutting path. Control sparks or fragments according to the selected method.</w:t>
      </w:r>
    </w:p>
    <w:p>
      <w:r>
        <w:rPr>
          <w:b/>
        </w:rPr>
        <w:t xml:space="preserve">Verification: </w:t>
      </w:r>
      <w:r>
        <w:t>Operator verifies blade, guard and support before cutting.</w:t>
      </w:r>
    </w:p>
    <w:p>
      <w:r>
        <w:rPr>
          <w:b/>
        </w:rPr>
        <w:t xml:space="preserve">Reasoning: </w:t>
      </w:r>
      <w:r>
        <w:t>Wood-saw practice does not automatically suit thin metal.</w:t>
      </w:r>
    </w:p>
    <w:p>
      <w:r>
        <w:br w:type="page"/>
      </w:r>
    </w:p>
    <w:p>
      <w:pPr>
        <w:pStyle w:val="Heading1"/>
      </w:pPr>
      <w:r>
        <w:t>Complete the work and hand over</w:t>
      </w:r>
    </w:p>
    <w:p>
      <w:pPr>
        <w:pStyle w:val="Heading2"/>
      </w:pPr>
      <w:r>
        <w:t>4 Fix tracks from protected access</w:t>
      </w:r>
    </w:p>
    <w:p>
      <w:r>
        <w:rPr>
          <w:b/>
        </w:rPr>
        <w:t xml:space="preserve">Hazard: </w:t>
      </w:r>
      <w:r>
        <w:t>Falls, dropped tools and anchor drilling exposure can injure the crew.</w:t>
      </w:r>
    </w:p>
    <w:p>
      <w:r>
        <w:rPr>
          <w:b/>
        </w:rPr>
        <w:t xml:space="preserve">Control: </w:t>
      </w:r>
      <w:r>
        <w:t>Use the selected work platform for overhead track fixing; protect workers below. Drill only released locations with the applicable dust controls and use the specified fasteners; do not stand on a loose stud or improvised support.</w:t>
      </w:r>
    </w:p>
    <w:p>
      <w:r>
        <w:rPr>
          <w:b/>
        </w:rPr>
        <w:t xml:space="preserve">Verification: </w:t>
      </w:r>
      <w:r>
        <w:t>Foreperson checks access and fixing locations before overhead work.</w:t>
      </w:r>
    </w:p>
    <w:p>
      <w:r>
        <w:rPr>
          <w:b/>
        </w:rPr>
        <w:t xml:space="preserve">Reasoning: </w:t>
      </w:r>
      <w:r>
        <w:t>Safe access and permitted drilling are separate checks.</w:t>
      </w:r>
    </w:p>
    <w:p>
      <w:pPr>
        <w:pStyle w:val="Heading2"/>
      </w:pPr>
      <w:r>
        <w:t>5 Install and restrain studs</w:t>
      </w:r>
    </w:p>
    <w:p>
      <w:r>
        <w:rPr>
          <w:b/>
        </w:rPr>
        <w:t xml:space="preserve">Hazard: </w:t>
      </w:r>
      <w:r>
        <w:t>An unsupported assembly can tip; screws can puncture fingers or protrude into access.</w:t>
      </w:r>
    </w:p>
    <w:p>
      <w:r>
        <w:rPr>
          <w:b/>
        </w:rPr>
        <w:t xml:space="preserve">Control: </w:t>
      </w:r>
      <w:r>
        <w:t>Install studs and required temporary restraint in the planned sequence. Keep hands out of fastening paths and complete specified track connections before the partition is used by the next crew.</w:t>
      </w:r>
    </w:p>
    <w:p>
      <w:r>
        <w:rPr>
          <w:b/>
        </w:rPr>
        <w:t xml:space="preserve">Verification: </w:t>
      </w:r>
      <w:r>
        <w:t>Lead verifies stability as each section is assembled.</w:t>
      </w:r>
    </w:p>
    <w:p>
      <w:r>
        <w:rPr>
          <w:b/>
        </w:rPr>
        <w:t xml:space="preserve">Reasoning: </w:t>
      </w:r>
      <w:r>
        <w:t>The unfinished wall may need restraint before sheathing adds stiffness.</w:t>
      </w:r>
    </w:p>
    <w:p>
      <w:pPr>
        <w:pStyle w:val="Heading2"/>
      </w:pPr>
      <w:r>
        <w:t>6 Hand over the partition</w:t>
      </w:r>
    </w:p>
    <w:p>
      <w:r>
        <w:rPr>
          <w:b/>
        </w:rPr>
        <w:t xml:space="preserve">Hazard: </w:t>
      </w:r>
      <w:r>
        <w:t>Unfinished anchorage or sharp offcuts can expose drywall installers.</w:t>
      </w:r>
    </w:p>
    <w:p>
      <w:r>
        <w:rPr>
          <w:b/>
        </w:rPr>
        <w:t xml:space="preserve">Control: </w:t>
      </w:r>
      <w:r>
        <w:t>Remove scrap and sharp debris, mark unfinished fixing and communicate movement-head details that must remain functional. Release the partition only after the designated anchorage and stability check.</w:t>
      </w:r>
    </w:p>
    <w:p>
      <w:r>
        <w:rPr>
          <w:b/>
        </w:rPr>
        <w:t xml:space="preserve">Verification: </w:t>
      </w:r>
      <w:r>
        <w:t>Receiving drywall lead confirms the wall status and restrictions.</w:t>
      </w:r>
    </w:p>
    <w:p>
      <w:r>
        <w:rPr>
          <w:b/>
        </w:rPr>
        <w:t xml:space="preserve">Reasoning: </w:t>
      </w:r>
      <w:r>
        <w:t>Drywall handover must not hide incomplete framing work.</w:t>
      </w:r>
    </w:p>
    <w:p>
      <w:pPr>
        <w:pStyle w:val="Heading2"/>
      </w:pPr>
      <w:r>
        <w:t>Pause and reassess</w:t>
      </w:r>
    </w:p>
    <w:p>
      <w:pPr>
        <w:pStyle w:val="ListBullet"/>
      </w:pPr>
      <w:r>
        <w:t>Unexpected service, unsuitable substrate or changed anchorage.</w:t>
      </w:r>
    </w:p>
    <w:p>
      <w:pPr>
        <w:pStyle w:val="ListBullet"/>
      </w:pPr>
      <w:r>
        <w:t>Guarded cutting or safe overhead access cannot be maintained.</w:t>
      </w:r>
    </w:p>
    <w:p>
      <w:pPr>
        <w:pStyle w:val="ListBullet"/>
      </w:pPr>
      <w:r>
        <w:t>Stud stability, movement details or unfinished fixing is unresolved.</w:t>
      </w:r>
    </w:p>
    <w:p>
      <w:r>
        <w:br w:type="page"/>
      </w:r>
    </w:p>
    <w:p>
      <w:pPr>
        <w:pStyle w:val="Heading1"/>
      </w:pPr>
      <w:r>
        <w:t>Improve the controls</w:t>
      </w:r>
    </w:p>
    <w:p>
      <w:r>
        <w:rPr>
          <w:b/>
        </w:rPr>
        <w:t xml:space="preserve">Needs improvement: </w:t>
      </w:r>
      <w:r>
        <w:t>Work carefully and wear PPE.</w:t>
      </w:r>
    </w:p>
    <w:p>
      <w:r>
        <w:rPr>
          <w:b/>
        </w:rPr>
        <w:t xml:space="preserve">More useful: </w:t>
      </w:r>
      <w:r>
        <w:t>Use inspected guarded cutting equipment approved for the material, support and secure the stud as instructed, and keep hands outside the cutting path. Control sparks or fragments according to the selected method.</w:t>
      </w:r>
    </w:p>
    <w:p>
      <w:r>
        <w:rPr>
          <w:b/>
        </w:rPr>
        <w:t xml:space="preserve">Needs improvement: </w:t>
      </w:r>
      <w:r>
        <w:t>Check that everything is ready.</w:t>
      </w:r>
    </w:p>
    <w:p>
      <w:r>
        <w:rPr>
          <w:b/>
        </w:rPr>
        <w:t xml:space="preserve">More useful: </w:t>
      </w:r>
      <w:r>
        <w:t>Foreperson confirms the partition design, fixing locations and service investigation. Mark permitted drilling and depth and refer uncertain substrate or movement details before work.</w:t>
      </w:r>
    </w:p>
    <w:p>
      <w:pPr>
        <w:pStyle w:val="Heading2"/>
      </w:pPr>
      <w:r>
        <w:t>Decisions that change the analysis</w:t>
      </w:r>
    </w:p>
    <w:p>
      <w:r>
        <w:rPr>
          <w:b/>
        </w:rPr>
        <w:t>Does the existing drywall JHA include metal framing?</w:t>
      </w:r>
    </w:p>
    <w:p>
      <w:r>
        <w:t>No. It starts with board installation in a prepared room. This example covers sharp metal stock, cutting, track anchorage and stability before the drywall crew receives the partition.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Actual metal cutting and fastening equipment, sharp-edge handling and partition stability.</w:t>
      </w:r>
    </w:p>
    <w:p>
      <w:pPr>
        <w:pStyle w:val="ListBullet"/>
      </w:pPr>
      <w:r>
        <w:t>Suitable platform or lift instruction and silica controls for applicable anchor drilling.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1926.300 Hand and power tools</w:t>
        <w:br/>
        <w:t>https://www.osha.gov/laws-regs/regulations/standardnumber/1926/1926.300</w:t>
      </w:r>
    </w:p>
    <w:p>
      <w:r>
        <w:rPr>
          <w:sz w:val="18"/>
        </w:rPr>
        <w:t>OSHA 1926.501 Duty to have fall protection</w:t>
        <w:br/>
        <w:t>https://www.osha.gov/laws-regs/regulations/standardnumber/1926/1926.501</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Light Gauge Metal Stud Framing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