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Load Bearing Rubble Stone Wall Construction JHA</w:t>
      </w:r>
    </w:p>
    <w:p>
      <w:pPr>
        <w:pStyle w:val="Subtitle"/>
      </w:pPr>
      <w:r>
        <w:t>Worked instructional example</w:t>
      </w:r>
    </w:p>
    <w:p>
      <w:pPr>
        <w:pStyle w:val="Heading1"/>
      </w:pPr>
      <w:r>
        <w:t>Work and worksite</w:t>
      </w:r>
    </w:p>
    <w:p>
      <w:r>
        <w:t>A masonry crew will build one new engineer-designed solid load-bearing building-wall section from approved pre-dressed irregular natural stone. The issued US project detail governs stone bedding, coordinated face/core construction, mortar, bonder stones and specified hearting or pinnings. Work uses released supports and access and ends with protected curing before any building-load release. This fictional learning example describes planned controls; it records no actual inspection or work authorization.</w:t>
      </w:r>
    </w:p>
    <w:p>
      <w:pPr>
        <w:pStyle w:val="ListBullet"/>
      </w:pPr>
      <w:r>
        <w:t>The US project design and stone supplier identify the complete solid-wall cross section, permitted stone/mortar, natural bedding orientation, bonders, interior packing and construction-stage stability.</w:t>
      </w:r>
    </w:p>
    <w:p>
      <w:pPr>
        <w:pStyle w:val="ListBullet"/>
      </w:pPr>
      <w:r>
        <w:t>Foundation and handed-over access are released, with a handling plan for the actual stone weights and shapes; oversized pieces require the separately accepted mechanical handling method.</w:t>
      </w:r>
    </w:p>
    <w:p>
      <w:pPr>
        <w:pStyle w:val="ListBullet"/>
      </w:pPr>
      <w:r>
        <w:t>Both stone-masonry and structural-wall connections are partial. Retaining/landscape walls, veneer, cladding, rebuilding/demolition, arches, on-site powered stone cutting and field design are excluded.</w:t>
      </w:r>
    </w:p>
    <w:p>
      <w:pPr>
        <w:pStyle w:val="Heading2"/>
      </w:pPr>
      <w:r>
        <w:t>Questions before work</w:t>
      </w:r>
    </w:p>
    <w:p>
      <w:pPr>
        <w:pStyle w:val="ListBullet"/>
      </w:pPr>
      <w:r>
        <w:t>How does the issued detail connect the wall faces and core into the intended load-bearing cross section?</w:t>
      </w:r>
    </w:p>
    <w:p>
      <w:pPr>
        <w:pStyle w:val="ListBullet"/>
      </w:pPr>
      <w:r>
        <w:t>Which stone orientation and packing details come from the actual supplier/designer rather than appearance?</w:t>
      </w:r>
    </w:p>
    <w:p>
      <w:pPr>
        <w:pStyle w:val="ListBullet"/>
      </w:pPr>
      <w:r>
        <w:t>How will the crew avoid placing building loads on the wall before its cure and permanent-support acceptance?</w:t>
      </w:r>
    </w:p>
    <w:p>
      <w:r>
        <w:br w:type="page"/>
      </w:r>
    </w:p>
    <w:p>
      <w:pPr>
        <w:pStyle w:val="Heading1"/>
      </w:pPr>
      <w:r>
        <w:t>Task Hazard Control</w:t>
      </w:r>
    </w:p>
    <w:p>
      <w:pPr>
        <w:pStyle w:val="Heading2"/>
      </w:pPr>
      <w:r>
        <w:t>1 Release the complete solid-wall section</w:t>
      </w:r>
    </w:p>
    <w:p>
      <w:r>
        <w:rPr>
          <w:b/>
        </w:rPr>
        <w:t xml:space="preserve">Hazard: </w:t>
      </w:r>
      <w:r>
        <w:t>A face built as independent veneer or an unspecified core can fail to transfer the intended building loads.</w:t>
      </w:r>
    </w:p>
    <w:p>
      <w:r>
        <w:rPr>
          <w:b/>
        </w:rPr>
        <w:t xml:space="preserve">Control: </w:t>
      </w:r>
      <w:r>
        <w:t>Lead reviews the issued solid-wall detail, designer’s acceptance criteria and supplier information. Identify the approved section, bedding, bonders, mortar, hearting/pinnings, junctions and construction stages. Confirm temporary stability and loading hold points. Refer incomplete bond or core details to the designer before starting.</w:t>
      </w:r>
    </w:p>
    <w:p>
      <w:r>
        <w:rPr>
          <w:b/>
        </w:rPr>
        <w:t xml:space="preserve">Verification: </w:t>
      </w:r>
      <w:r>
        <w:t>Lead records the section identification and checks that face, core and connection requirements are explicit.</w:t>
      </w:r>
    </w:p>
    <w:p>
      <w:r>
        <w:rPr>
          <w:b/>
        </w:rPr>
        <w:t xml:space="preserve">Reasoning: </w:t>
      </w:r>
      <w:r>
        <w:t>A visually convincing face does not demonstrate a structurally connected wall thickness.</w:t>
      </w:r>
    </w:p>
    <w:p>
      <w:pPr>
        <w:pStyle w:val="Heading2"/>
      </w:pPr>
      <w:r>
        <w:t>2 Prepare support access and stone handling</w:t>
      </w:r>
    </w:p>
    <w:p>
      <w:r>
        <w:rPr>
          <w:b/>
        </w:rPr>
        <w:t xml:space="preserve">Hazard: </w:t>
      </w:r>
      <w:r>
        <w:t>Weak bearing, unstable access or irregular heavy pieces can cause collapse, crushing or overexertion.</w:t>
      </w:r>
    </w:p>
    <w:p>
      <w:r>
        <w:rPr>
          <w:b/>
        </w:rPr>
        <w:t xml:space="preserve">Control: </w:t>
      </w:r>
      <w:r>
        <w:t>Verify released foundations and handed-over access for this wall section. Stage stones on stable supports, identify their weights/handling limits and keep fingers out of rolling and pinch paths. Mechanically assist pieces outside the accepted manual-handling method. Establish required wall restrictions and temporary support without overloading the foundation or access system.</w:t>
      </w:r>
    </w:p>
    <w:p>
      <w:r>
        <w:rPr>
          <w:b/>
        </w:rPr>
        <w:t xml:space="preserve">Verification: </w:t>
      </w:r>
      <w:r>
        <w:t>Lead checks stone staging, handling arrangements, access release and the available stability controls.</w:t>
      </w:r>
    </w:p>
    <w:p>
      <w:r>
        <w:rPr>
          <w:b/>
        </w:rPr>
        <w:t xml:space="preserve">Reasoning: </w:t>
      </w:r>
      <w:r>
        <w:t>An irregular shape can roll despite a manageable nominal stone weight.</w:t>
      </w:r>
    </w:p>
    <w:p>
      <w:pPr>
        <w:pStyle w:val="Heading2"/>
      </w:pPr>
      <w:r>
        <w:t>3 Establish the base stones and bedding</w:t>
      </w:r>
    </w:p>
    <w:p>
      <w:r>
        <w:rPr>
          <w:b/>
        </w:rPr>
        <w:t xml:space="preserve">Hazard: </w:t>
      </w:r>
      <w:r>
        <w:t>Wrong natural bedding or uneven support can concentrate forces and allow stones to rock.</w:t>
      </w:r>
    </w:p>
    <w:p>
      <w:r>
        <w:rPr>
          <w:b/>
        </w:rPr>
        <w:t xml:space="preserve">Control: </w:t>
      </w:r>
      <w:r>
        <w:t>Select approved pre-dressed base stones and identify the supplier-specified bedding orientation. Place them in the issued mortar/support arrangement using the planned handling method. Check line, level, bearing and fit without balancing stones on loose wedges or inventing packing details. Hold unsuitable pieces for replacement or an accepted disposition; this task includes no on-site powered cutting.</w:t>
      </w:r>
    </w:p>
    <w:p>
      <w:r>
        <w:rPr>
          <w:b/>
        </w:rPr>
        <w:t xml:space="preserve">Verification: </w:t>
      </w:r>
      <w:r>
        <w:t>Named checker verifies bedding orientation and stable base placement before the next construction stage.</w:t>
      </w:r>
    </w:p>
    <w:p>
      <w:r>
        <w:rPr>
          <w:b/>
        </w:rPr>
        <w:t xml:space="preserve">Reasoning: </w:t>
      </w:r>
      <w:r>
        <w:t>Orientation and continuous intended support affect how each stone carries load.</w:t>
      </w:r>
    </w:p>
    <w:p>
      <w:r>
        <w:br w:type="page"/>
      </w:r>
    </w:p>
    <w:p>
      <w:pPr>
        <w:pStyle w:val="Heading1"/>
      </w:pPr>
      <w:r>
        <w:t>Complete the work and hand over</w:t>
      </w:r>
    </w:p>
    <w:p>
      <w:pPr>
        <w:pStyle w:val="Heading2"/>
      </w:pPr>
      <w:r>
        <w:t>4 Build faces and core in the designed progression</w:t>
      </w:r>
    </w:p>
    <w:p>
      <w:r>
        <w:rPr>
          <w:b/>
        </w:rPr>
        <w:t xml:space="preserve">Hazard: </w:t>
      </w:r>
      <w:r>
        <w:t>Separately advanced faces, voided cores or missing bonders can leave disconnected unstable masonry.</w:t>
      </w:r>
    </w:p>
    <w:p>
      <w:r>
        <w:rPr>
          <w:b/>
        </w:rPr>
        <w:t xml:space="preserve">Control: </w:t>
      </w:r>
      <w:r>
        <w:t>Build the faces and interior together in the issued course/lift sequence, installing each specified bonder stone and junction detail before it is hidden. Fill the designed hearting/pinning arrangement with the accepted materials and mortar method; do not treat miscellaneous dry rubble as an equivalent core. Maintain the permitted construction height and temporary restraint, stopping for movement or an unresolved fit.</w:t>
      </w:r>
    </w:p>
    <w:p>
      <w:r>
        <w:rPr>
          <w:b/>
        </w:rPr>
        <w:t xml:space="preserve">Verification: </w:t>
      </w:r>
      <w:r>
        <w:t>Checker observes and records bonders and core packing at the specified concealed-work stages.</w:t>
      </w:r>
    </w:p>
    <w:p>
      <w:r>
        <w:rPr>
          <w:b/>
        </w:rPr>
        <w:t xml:space="preserve">Reasoning: </w:t>
      </w:r>
      <w:r>
        <w:t>Continuity across the wall cannot be inspected from the completed outside face.</w:t>
      </w:r>
    </w:p>
    <w:p>
      <w:pPr>
        <w:pStyle w:val="Heading2"/>
      </w:pPr>
      <w:r>
        <w:t>5 Verify the section and protect incomplete work</w:t>
      </w:r>
    </w:p>
    <w:p>
      <w:r>
        <w:rPr>
          <w:b/>
        </w:rPr>
        <w:t xml:space="preserve">Hazard: </w:t>
      </w:r>
      <w:r>
        <w:t>Unseen defects or unapproved loading can compromise a wall before mortar and permanent support are accepted.</w:t>
      </w:r>
    </w:p>
    <w:p>
      <w:r>
        <w:rPr>
          <w:b/>
        </w:rPr>
        <w:t xml:space="preserve">Control: </w:t>
      </w:r>
      <w:r>
        <w:t>Check alignment, section continuity, exposed joints and documented concealed details against actual project criteria. Correct defects only under an accepted method. Hold construction loads/overhead interfaces and maintain the current stage’s temporary support and weather protection. Control wet-mortar contact and dust during cleanup using the assessed exposure method.</w:t>
      </w:r>
    </w:p>
    <w:p>
      <w:r>
        <w:rPr>
          <w:b/>
        </w:rPr>
        <w:t xml:space="preserve">Verification: </w:t>
      </w:r>
      <w:r>
        <w:t>Masonry lead records section checks, corrections and any hold on upper work or loading.</w:t>
      </w:r>
    </w:p>
    <w:p>
      <w:r>
        <w:rPr>
          <w:b/>
        </w:rPr>
        <w:t xml:space="preserve">Reasoning: </w:t>
      </w:r>
      <w:r>
        <w:t>Neither stone weight nor a firm surface proves the new wall is ready for loads.</w:t>
      </w:r>
    </w:p>
    <w:p>
      <w:pPr>
        <w:pStyle w:val="Heading2"/>
      </w:pPr>
      <w:r>
        <w:t>6 Protect curing and transfer acceptance holds</w:t>
      </w:r>
    </w:p>
    <w:p>
      <w:r>
        <w:rPr>
          <w:b/>
        </w:rPr>
        <w:t xml:space="preserve">Hazard: </w:t>
      </w:r>
      <w:r>
        <w:t>Uncontrolled weather, later alteration or premature support removal can defeat the completed section.</w:t>
      </w:r>
    </w:p>
    <w:p>
      <w:r>
        <w:rPr>
          <w:b/>
        </w:rPr>
        <w:t xml:space="preserve">Control: </w:t>
      </w:r>
      <w:r>
        <w:t>Maintain the specified cure/weather protection and inspect required temporary support from accepted safe access. Record materials, placement conditions, bond/core inspections and remaining interfaces. Hand over the section’s loading and support restrictions to the receiving supervisor. Obtain the actual designer/project acceptance before adding building loads; temporary-support removal is outside this operation.</w:t>
      </w:r>
    </w:p>
    <w:p>
      <w:r>
        <w:rPr>
          <w:b/>
        </w:rPr>
        <w:t xml:space="preserve">Verification: </w:t>
      </w:r>
      <w:r>
        <w:t>Lead records the protected state and identifies who controls the next release and monitoring duties.</w:t>
      </w:r>
    </w:p>
    <w:p>
      <w:r>
        <w:rPr>
          <w:b/>
        </w:rPr>
        <w:t xml:space="preserve">Reasoning: </w:t>
      </w:r>
      <w:r>
        <w:t>New solid masonry needs a documented handover as well as completed stonework.</w:t>
      </w:r>
    </w:p>
    <w:p>
      <w:pPr>
        <w:pStyle w:val="Heading2"/>
      </w:pPr>
      <w:r>
        <w:t>Pause and reassess</w:t>
      </w:r>
    </w:p>
    <w:p>
      <w:pPr>
        <w:pStyle w:val="ListBullet"/>
      </w:pPr>
      <w:r>
        <w:t>The solid-wall design, supplier bedding information, material acceptance or temporary-stability requirements are missing or conflicting.</w:t>
      </w:r>
    </w:p>
    <w:p>
      <w:pPr>
        <w:pStyle w:val="ListBullet"/>
      </w:pPr>
      <w:r>
        <w:t>A stone rolls or rocks, an unapproved core/bonder substitution is proposed, alignment changes or concealed details cannot be checked.</w:t>
      </w:r>
    </w:p>
    <w:p>
      <w:pPr>
        <w:pStyle w:val="ListBullet"/>
      </w:pPr>
      <w:r>
        <w:t>Handling/access controls fail, weather exceeds the accepted protection method or upper work/loading would precede the required release.</w:t>
      </w:r>
    </w:p>
    <w:p>
      <w:r>
        <w:br w:type="page"/>
      </w:r>
    </w:p>
    <w:p>
      <w:pPr>
        <w:pStyle w:val="Heading1"/>
      </w:pPr>
      <w:r>
        <w:t>Improve the controls</w:t>
      </w:r>
    </w:p>
    <w:p>
      <w:r>
        <w:rPr>
          <w:b/>
        </w:rPr>
        <w:t xml:space="preserve">Needs improvement: </w:t>
      </w:r>
      <w:r>
        <w:t>Lay attractive stones on both faces and fill the middle later.</w:t>
      </w:r>
    </w:p>
    <w:p>
      <w:r>
        <w:rPr>
          <w:b/>
        </w:rPr>
        <w:t xml:space="preserve">More useful: </w:t>
      </w:r>
      <w:r>
        <w:t>Follow the issued coordinated face/core sequence, installing specified bonders and accepted hearting/pinnings while concealed details remain inspectable.</w:t>
      </w:r>
    </w:p>
    <w:p>
      <w:r>
        <w:rPr>
          <w:b/>
        </w:rPr>
        <w:t xml:space="preserve">Needs improvement: </w:t>
      </w:r>
      <w:r>
        <w:t>The wall is heavy and looks stable, so start the floor.</w:t>
      </w:r>
    </w:p>
    <w:p>
      <w:r>
        <w:rPr>
          <w:b/>
        </w:rPr>
        <w:t xml:space="preserve">More useful: </w:t>
      </w:r>
      <w:r>
        <w:t>Maintain construction-stage restraint and the loading hold until actual cure, section continuity, permanent-support interfaces and required project acceptance are recorded.</w:t>
      </w:r>
    </w:p>
    <w:p>
      <w:pPr>
        <w:pStyle w:val="Heading2"/>
      </w:pPr>
      <w:r>
        <w:t>Decisions that change the analysis</w:t>
      </w:r>
    </w:p>
    <w:p>
      <w:r>
        <w:rPr>
          <w:b/>
        </w:rPr>
        <w:t>Is this merely a stone version of the CMU resource?</w:t>
      </w:r>
    </w:p>
    <w:p>
      <w:r>
        <w:t>Its solid irregular cross section requires supplier-defined natural bedding, coordinated face/core progression and designed cross-wall bonding/packing. The existing CMU method uses standardized hollow units and cells; veneer and cladding carry a different load path. This example completes a new solid building-wall method, not a new facing material on an existing wall.</w:t>
      </w:r>
    </w:p>
    <w:p>
      <w:r>
        <w:rPr>
          <w:b/>
        </w:rPr>
        <w:t>What must the crew record for actual use?</w:t>
      </w:r>
    </w:p>
    <w:p>
      <w:r>
        <w:t>Record the work boundary, design/equipment documents, responsible people, acceptance criteria, control findings and unresolved actions. Communicate restrictions and obtain required project authorization. This learning example supplies no evidence that a control was installed or accepted.</w:t>
      </w:r>
    </w:p>
    <w:p>
      <w:pPr>
        <w:pStyle w:val="Heading2"/>
      </w:pPr>
      <w:r>
        <w:t>Training needs</w:t>
      </w:r>
    </w:p>
    <w:p>
      <w:pPr>
        <w:pStyle w:val="ListBullet"/>
      </w:pPr>
      <w:r>
        <w:t>Project-specific solid rubble construction covering bedding, coordinated face/core progression, bonders, mortar packing and inspection before details are hidden.</w:t>
      </w:r>
    </w:p>
    <w:p>
      <w:pPr>
        <w:pStyle w:val="ListBullet"/>
      </w:pPr>
      <w:r>
        <w:t>Irregular-stone handling, temporary wall stability, handed-over access, cement/mortar exposure controls and reporting of unsuitable stones.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Scottish Government Natural stone masonry in modern Scottish construction guidance</w:t>
        <w:br/>
        <w:t>https://www.gov.scot/publications/natural-stone-masonry-in-modern-scottish-construction-guidance/</w:t>
      </w:r>
    </w:p>
    <w:p>
      <w:r>
        <w:rPr>
          <w:sz w:val="18"/>
        </w:rPr>
        <w:t>Historic Environment Scotland: rubble masonry and pinnings context</w:t>
        <w:br/>
        <w:t>https://www.engineshed.scot/building-advice/common-problems/how-to-repoint-rubble-masonry/</w:t>
      </w:r>
    </w:p>
    <w:p>
      <w:r>
        <w:rPr>
          <w:sz w:val="18"/>
        </w:rPr>
        <w:t>OSHA 1926.706 Requirements for masonry construction</w:t>
        <w:br/>
        <w:t>https://www.osha.gov/laws-regs/regulations/standardnumber/1926/1926.706</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Load Bearing Rubble Stone Wall Construction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