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Multi-Ply LVL Beam Assembly JHA</w:t>
      </w:r>
    </w:p>
    <w:p>
      <w:pPr>
        <w:pStyle w:val="Subtitle"/>
      </w:pPr>
      <w:r>
        <w:t>Worked instructional example</w:t>
      </w:r>
    </w:p>
    <w:p>
      <w:pPr>
        <w:pStyle w:val="Heading1"/>
      </w:pPr>
      <w:r>
        <w:t>Work and worksite</w:t>
      </w:r>
    </w:p>
    <w:p>
      <w:r>
        <w:t>A framing crew will assemble one identified multi-ply LVL beam on released ground-level supports using an engineer-issued proprietary structural-screw connection schedule. Prepared plies remain supported and restrained throughout alignment and fastening. The completed member stays in controlled ground storage for a separately planned lift and installation; the crew does not select its own load-sharing connection. This fictional learning example describes planned controls; it records no actual inspection or work authorization.</w:t>
      </w:r>
    </w:p>
    <w:p>
      <w:pPr>
        <w:pStyle w:val="ListBullet"/>
      </w:pPr>
      <w:r>
        <w:t>Current US project and product documents identify every ply, member orientation, intended load application and complete ply-to-ply screw layout, including required fastening faces.</w:t>
      </w:r>
    </w:p>
    <w:p>
      <w:pPr>
        <w:pStyle w:val="ListBullet"/>
      </w:pPr>
      <w:r>
        <w:t>Stable assembly supports, restraints and protected tool access suit the full member. Prepared plies require no field cutting, splicing or drilling outside the actual screw instructions.</w:t>
      </w:r>
    </w:p>
    <w:p>
      <w:pPr>
        <w:pStyle w:val="ListBullet"/>
      </w:pPr>
      <w:r>
        <w:t>The beam/header matrix connection is partial: assembly of a new mechanically connected member only. Beam erection, adhesive load transfer, existing-member retrofit and construction loading are excluded.</w:t>
      </w:r>
    </w:p>
    <w:p>
      <w:pPr>
        <w:pStyle w:val="Heading2"/>
      </w:pPr>
      <w:r>
        <w:t>Questions before work</w:t>
      </w:r>
    </w:p>
    <w:p>
      <w:pPr>
        <w:pStyle w:val="ListBullet"/>
      </w:pPr>
      <w:r>
        <w:t>Which issued connection schedule accounts for how loads enter this complete built-up member?</w:t>
      </w:r>
    </w:p>
    <w:p>
      <w:pPr>
        <w:pStyle w:val="ListBullet"/>
      </w:pPr>
      <w:r>
        <w:t>Can all prescribed fastening faces be reached while every ply remains safely supported?</w:t>
      </w:r>
    </w:p>
    <w:p>
      <w:pPr>
        <w:pStyle w:val="ListBullet"/>
      </w:pPr>
      <w:r>
        <w:t>What evidence is required before the assembly is concealed, moved or released for a separate lift?</w:t>
      </w:r>
    </w:p>
    <w:p>
      <w:r>
        <w:br w:type="page"/>
      </w:r>
    </w:p>
    <w:p>
      <w:pPr>
        <w:pStyle w:val="Heading1"/>
      </w:pPr>
      <w:r>
        <w:t>Task Hazard Control</w:t>
      </w:r>
    </w:p>
    <w:p>
      <w:pPr>
        <w:pStyle w:val="Heading2"/>
      </w:pPr>
      <w:r>
        <w:t>1 Release the complete assembly detail</w:t>
      </w:r>
    </w:p>
    <w:p>
      <w:r>
        <w:rPr>
          <w:b/>
        </w:rPr>
        <w:t xml:space="preserve">Hazard: </w:t>
      </w:r>
      <w:r>
        <w:t>A generic screw pattern can fail to distribute the actual loads among the plies.</w:t>
      </w:r>
    </w:p>
    <w:p>
      <w:r>
        <w:rPr>
          <w:b/>
        </w:rPr>
        <w:t xml:space="preserve">Control: </w:t>
      </w:r>
      <w:r>
        <w:t>Assembly lead matches member identification, ply count/orientation and intended load application to the issued connection schedule and current manufacturer requirements. Confirm the specified screw system, fastening faces and acceptance hold points. Refer conflicts to the designer; do not infer a connection from beam size or substitute adhesive for the scheduled mechanical load path.</w:t>
      </w:r>
    </w:p>
    <w:p>
      <w:r>
        <w:rPr>
          <w:b/>
        </w:rPr>
        <w:t xml:space="preserve">Verification: </w:t>
      </w:r>
      <w:r>
        <w:t>Lead records the matched detail, material identities and resolved connection requirements.</w:t>
      </w:r>
    </w:p>
    <w:p>
      <w:r>
        <w:rPr>
          <w:b/>
        </w:rPr>
        <w:t xml:space="preserve">Reasoning: </w:t>
      </w:r>
      <w:r>
        <w:t>Load application affects the needed connection between adjacent plies.</w:t>
      </w:r>
    </w:p>
    <w:p>
      <w:pPr>
        <w:pStyle w:val="Heading2"/>
      </w:pPr>
      <w:r>
        <w:t>2 Prepare supported stock and the station</w:t>
      </w:r>
    </w:p>
    <w:p>
      <w:r>
        <w:rPr>
          <w:b/>
        </w:rPr>
        <w:t xml:space="preserve">Hazard: </w:t>
      </w:r>
      <w:r>
        <w:t>Long plies can roll, sag or crush hands; moving them can overload the assembly supports.</w:t>
      </w:r>
    </w:p>
    <w:p>
      <w:r>
        <w:rPr>
          <w:b/>
        </w:rPr>
        <w:t xml:space="preserve">Control: </w:t>
      </w:r>
      <w:r>
        <w:t>Inspect identified prepared plies and hold damage or incompatible material for disposition. Establish stable supports for the actual lengths and combined weight, with a planned restraint/clamping arrangement and clear movement routes. Use the selected handling assistance. Arrange tool access to every fastening face without leaving a partly assembled member unsupported or turning it by hand improvisation.</w:t>
      </w:r>
    </w:p>
    <w:p>
      <w:r>
        <w:rPr>
          <w:b/>
        </w:rPr>
        <w:t xml:space="preserve">Verification: </w:t>
      </w:r>
      <w:r>
        <w:t>Lead checks support capacity/release, ply condition and the handling/restraint sequence.</w:t>
      </w:r>
    </w:p>
    <w:p>
      <w:r>
        <w:rPr>
          <w:b/>
        </w:rPr>
        <w:t xml:space="preserve">Reasoning: </w:t>
      </w:r>
      <w:r>
        <w:t>Assembly support must accommodate the growing member, not just its first ply.</w:t>
      </w:r>
    </w:p>
    <w:p>
      <w:pPr>
        <w:pStyle w:val="Heading2"/>
      </w:pPr>
      <w:r>
        <w:t>3 Align and restrain the plies</w:t>
      </w:r>
    </w:p>
    <w:p>
      <w:r>
        <w:rPr>
          <w:b/>
        </w:rPr>
        <w:t xml:space="preserve">Hazard: </w:t>
      </w:r>
      <w:r>
        <w:t>Forcing warped members together or holding a closing joint can cause injury and conceal poor fit.</w:t>
      </w:r>
    </w:p>
    <w:p>
      <w:r>
        <w:rPr>
          <w:b/>
        </w:rPr>
        <w:t xml:space="preserve">Control: </w:t>
      </w:r>
      <w:r>
        <w:t>Place each ply under the planned handling sequence, maintaining the specified orientation and alignment. Keep hands out of closing interfaces and use appropriate positioning tools. Fit the planned restraints without crushing or damaging wood. Hold unacceptable gaps or distortion for design disposition; screws must not be used to draw an unsupported or unaccepted assembly into shape.</w:t>
      </w:r>
    </w:p>
    <w:p>
      <w:r>
        <w:rPr>
          <w:b/>
        </w:rPr>
        <w:t xml:space="preserve">Verification: </w:t>
      </w:r>
      <w:r>
        <w:t>Named checker verifies alignment, fit and restraint before fastening begins.</w:t>
      </w:r>
    </w:p>
    <w:p>
      <w:r>
        <w:rPr>
          <w:b/>
        </w:rPr>
        <w:t xml:space="preserve">Reasoning: </w:t>
      </w:r>
      <w:r>
        <w:t>A completed screw pattern cannot correct an unaccepted member fit.</w:t>
      </w:r>
    </w:p>
    <w:p>
      <w:r>
        <w:br w:type="page"/>
      </w:r>
    </w:p>
    <w:p>
      <w:pPr>
        <w:pStyle w:val="Heading1"/>
      </w:pPr>
      <w:r>
        <w:t>Complete the work and hand over</w:t>
      </w:r>
    </w:p>
    <w:p>
      <w:pPr>
        <w:pStyle w:val="Heading2"/>
      </w:pPr>
      <w:r>
        <w:t>4 Install the issued screw connections</w:t>
      </w:r>
    </w:p>
    <w:p>
      <w:r>
        <w:rPr>
          <w:b/>
        </w:rPr>
        <w:t xml:space="preserve">Hazard: </w:t>
      </w:r>
      <w:r>
        <w:t>Incorrect screws, locations or driving can split wood or leave incomplete load sharing.</w:t>
      </w:r>
    </w:p>
    <w:p>
      <w:r>
        <w:rPr>
          <w:b/>
        </w:rPr>
        <w:t xml:space="preserve">Control: </w:t>
      </w:r>
      <w:r>
        <w:t>Stage the exact scheduled screws and use inspected compatible driving tools. Mark and install connections in the issued sequence while maintaining restraint and controlled helper positions. Follow actual instructions for any pilot preparation, engagement and seating. Stop for splitting, interference or failed seating; add no unscheduled screws and use no generic spacing or torque.</w:t>
      </w:r>
    </w:p>
    <w:p>
      <w:r>
        <w:rPr>
          <w:b/>
        </w:rPr>
        <w:t xml:space="preserve">Verification: </w:t>
      </w:r>
      <w:r>
        <w:t>Installer checks screw identity and records location/seating findings at the required stages.</w:t>
      </w:r>
    </w:p>
    <w:p>
      <w:r>
        <w:rPr>
          <w:b/>
        </w:rPr>
        <w:t xml:space="preserve">Reasoning: </w:t>
      </w:r>
      <w:r>
        <w:t>The fastener, its position and its installation condition form one connection.</w:t>
      </w:r>
    </w:p>
    <w:p>
      <w:pPr>
        <w:pStyle w:val="Heading2"/>
      </w:pPr>
      <w:r>
        <w:t>5 Inspect every required fastening face</w:t>
      </w:r>
    </w:p>
    <w:p>
      <w:r>
        <w:rPr>
          <w:b/>
        </w:rPr>
        <w:t xml:space="preserve">Hazard: </w:t>
      </w:r>
      <w:r>
        <w:t>Hidden missed connections or early removal of restraint can leave an apparently complete assembly unsafe.</w:t>
      </w:r>
    </w:p>
    <w:p>
      <w:r>
        <w:rPr>
          <w:b/>
        </w:rPr>
        <w:t xml:space="preserve">Control: </w:t>
      </w:r>
      <w:r>
        <w:t>Keep the member supported while the designated checker inspects all prescribed faces, interfaces and connection records against the actual acceptance criteria. Move or turn it only under the planned supported method. Record defects and obtain an accepted correction before concealment or handling release; adhesive bonding is not credited as an alternative connection for this specified product method.</w:t>
      </w:r>
    </w:p>
    <w:p>
      <w:r>
        <w:rPr>
          <w:b/>
        </w:rPr>
        <w:t xml:space="preserve">Verification: </w:t>
      </w:r>
      <w:r>
        <w:t>Checker records all-face completion and resolves defects at the assembly hold point.</w:t>
      </w:r>
    </w:p>
    <w:p>
      <w:r>
        <w:rPr>
          <w:b/>
        </w:rPr>
        <w:t xml:space="preserve">Reasoning: </w:t>
      </w:r>
      <w:r>
        <w:t>Visible heads on one face cannot verify the whole built-up member.</w:t>
      </w:r>
    </w:p>
    <w:p>
      <w:pPr>
        <w:pStyle w:val="Heading2"/>
      </w:pPr>
      <w:r>
        <w:t>6 Secure the member for separate installation</w:t>
      </w:r>
    </w:p>
    <w:p>
      <w:r>
        <w:rPr>
          <w:b/>
        </w:rPr>
        <w:t xml:space="preserve">Hazard: </w:t>
      </w:r>
      <w:r>
        <w:t>A later crew can lift or load the assembled beam before its handling and connection restrictions are known.</w:t>
      </w:r>
    </w:p>
    <w:p>
      <w:r>
        <w:rPr>
          <w:b/>
        </w:rPr>
        <w:t xml:space="preserve">Control: </w:t>
      </w:r>
      <w:r>
        <w:t>Leave the completed beam on accepted stable ground supports, protected from damage and unintended movement. Collect sharp scrap and identify remaining holds. Transfer member identity, connection findings, required restraint and the actual handling restrictions to the erection lead. This handover does not establish crane capacity, receiving bearing readiness or permission to apply construction loads.</w:t>
      </w:r>
    </w:p>
    <w:p>
      <w:r>
        <w:rPr>
          <w:b/>
        </w:rPr>
        <w:t xml:space="preserve">Verification: </w:t>
      </w:r>
      <w:r>
        <w:t>Receiving lead confirms the assembly record and the separate lifting/installation release requirements.</w:t>
      </w:r>
    </w:p>
    <w:p>
      <w:r>
        <w:rPr>
          <w:b/>
        </w:rPr>
        <w:t xml:space="preserve">Reasoning: </w:t>
      </w:r>
      <w:r>
        <w:t>Completing ply connections is one stage before structural installation.</w:t>
      </w:r>
    </w:p>
    <w:p>
      <w:pPr>
        <w:pStyle w:val="Heading2"/>
      </w:pPr>
      <w:r>
        <w:t>Pause and reassess</w:t>
      </w:r>
    </w:p>
    <w:p>
      <w:pPr>
        <w:pStyle w:val="ListBullet"/>
      </w:pPr>
      <w:r>
        <w:t>Ply identity, load application, screw compatibility or the issued connection/acceptance schedule is missing or conflicting.</w:t>
      </w:r>
    </w:p>
    <w:p>
      <w:pPr>
        <w:pStyle w:val="ListBullet"/>
      </w:pPr>
      <w:r>
        <w:t>Supports or restraints move, wood splits, fit is unacceptable or a required fastening face cannot be reached safely.</w:t>
      </w:r>
    </w:p>
    <w:p>
      <w:pPr>
        <w:pStyle w:val="ListBullet"/>
      </w:pPr>
      <w:r>
        <w:t>An unapproved adhesive, fastener, splice or field modification is proposed, or handling/loading would precede its separate release.</w:t>
      </w:r>
    </w:p>
    <w:p>
      <w:r>
        <w:br w:type="page"/>
      </w:r>
    </w:p>
    <w:p>
      <w:pPr>
        <w:pStyle w:val="Heading1"/>
      </w:pPr>
      <w:r>
        <w:t>Improve the controls</w:t>
      </w:r>
    </w:p>
    <w:p>
      <w:r>
        <w:rPr>
          <w:b/>
        </w:rPr>
        <w:t xml:space="preserve">Needs improvement: </w:t>
      </w:r>
      <w:r>
        <w:t>Join the plies with whatever screws are available.</w:t>
      </w:r>
    </w:p>
    <w:p>
      <w:r>
        <w:rPr>
          <w:b/>
        </w:rPr>
        <w:t xml:space="preserve">More useful: </w:t>
      </w:r>
      <w:r>
        <w:t>Match the issued connection to the actual plies and load application, then install the prescribed screw system on every required face.</w:t>
      </w:r>
    </w:p>
    <w:p>
      <w:r>
        <w:rPr>
          <w:b/>
        </w:rPr>
        <w:t xml:space="preserve">Needs improvement: </w:t>
      </w:r>
      <w:r>
        <w:t>The heads look tight; lift the finished beam.</w:t>
      </w:r>
    </w:p>
    <w:p>
      <w:r>
        <w:rPr>
          <w:b/>
        </w:rPr>
        <w:t xml:space="preserve">More useful: </w:t>
      </w:r>
      <w:r>
        <w:t>Record complete connection inspection and maintain supported storage until the actual lifting, receiving and handling conditions are separately released.</w:t>
      </w:r>
    </w:p>
    <w:p>
      <w:pPr>
        <w:pStyle w:val="Heading2"/>
      </w:pPr>
      <w:r>
        <w:t>Decisions that change the analysis</w:t>
      </w:r>
    </w:p>
    <w:p>
      <w:r>
        <w:rPr>
          <w:b/>
        </w:rPr>
        <w:t>Why is this separate from the existing beam-installation example?</w:t>
      </w:r>
    </w:p>
    <w:p>
      <w:r>
        <w:t>That example places one already prepared member and explicitly excludes multi-ply assembly. Here the crew creates a new built-up member and verifies the designed connections between its plies. No beam is placed into the building, and no retained joist connector is retrofitted.</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Product-specific multi-ply assembly instruction covering component identification, screw compatibility, placement, permitted preparation and connection inspection.</w:t>
      </w:r>
    </w:p>
    <w:p>
      <w:pPr>
        <w:pStyle w:val="ListBullet"/>
      </w:pPr>
      <w:r>
        <w:t>Long-member support, clamping/restraint, controlled fastening positions and handover of completed-member handling and loading restrictions.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Weyerhaeuser: connecting a multiple-member beam</w:t>
        <w:br/>
        <w:t>https://www.techsupport.weyerhaeuser.com/hc/en-us/articles/360053629494-How-Do-I-Connect-a-Multiple-Member-Beam</w:t>
      </w:r>
    </w:p>
    <w:p>
      <w:r>
        <w:rPr>
          <w:sz w:val="18"/>
        </w:rPr>
        <w:t>Weyerhaeuser: adhesive and multi-ply Microllam LVL load transfer</w:t>
        <w:br/>
        <w:t>https://www.techsupport.weyerhaeuser.com/hc/en-us/articles/4415781986451-Should-I-Apply-Glue-Adhesive-When-Building-a-Multiple-Member-Microllam-LVL-Beam</w:t>
      </w:r>
    </w:p>
    <w:p>
      <w:r>
        <w:rPr>
          <w:sz w:val="18"/>
        </w:rPr>
        <w:t>Weyerhaeuser TJ-9000 beam, header and column guide</w:t>
        <w:br/>
        <w:t>https://www.weyerhaeuser.com/woodproducts/document-library/document_library_detail/tj-9000/</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Multi-Ply LVL Beam Assembly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