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Powered Cold Water Masonry Washing JHA</w:t>
      </w:r>
    </w:p>
    <w:p>
      <w:pPr>
        <w:pStyle w:val="Subtitle"/>
      </w:pPr>
      <w:r>
        <w:t>Worked instructional example</w:t>
      </w:r>
    </w:p>
    <w:p>
      <w:pPr>
        <w:pStyle w:val="Heading1"/>
      </w:pPr>
      <w:r>
        <w:t>Work and worksite</w:t>
      </w:r>
    </w:p>
    <w:p>
      <w:r>
        <w:t>A trained operator and attendant will wash one released ground-level exterior masonry area using water only and an identified electric cold-water pressure washer. The masonry specialist accepts a test panel and the actual nozzle, pressure/flow and working method before production washing. The crew controls injection/recoil hazards, wet electrical equipment, pedestrian exposure and collected runoff. This fictional learning example describes planned controls; it records no actual inspection or work authorization.</w:t>
      </w:r>
    </w:p>
    <w:p>
      <w:pPr>
        <w:pStyle w:val="ListBullet"/>
      </w:pPr>
      <w:r>
        <w:t>The masonry condition and contamination survey allow water washing; the accepted test-panel method establishes the gentlest effective settings and checks for damage or water entry.</w:t>
      </w:r>
    </w:p>
    <w:p>
      <w:pPr>
        <w:pStyle w:val="ListBullet"/>
      </w:pPr>
      <w:r>
        <w:t>The actual US machine manual governs equipment, electrical connection, water supply, controls and depressurization. The cited HD 1.8/13 instructions require GFCI protection and prohibit extension cords for that model.</w:t>
      </w:r>
    </w:p>
    <w:p>
      <w:pPr>
        <w:pStyle w:val="ListBullet"/>
      </w:pPr>
      <w:r>
        <w:t>Partial masonry-cleaning connection only: no chemicals, hot water, abrasive media, coating removal, unknown hazardous contamination, deteriorated unsupported masonry or elevated work.</w:t>
      </w:r>
    </w:p>
    <w:p>
      <w:pPr>
        <w:pStyle w:val="Heading2"/>
      </w:pPr>
      <w:r>
        <w:t>Questions before work</w:t>
      </w:r>
    </w:p>
    <w:p>
      <w:pPr>
        <w:pStyle w:val="ListBullet"/>
      </w:pPr>
      <w:r>
        <w:t>What accepted test-panel evidence establishes the permitted washing method for this particular masonry and its joints?</w:t>
      </w:r>
    </w:p>
    <w:p>
      <w:pPr>
        <w:pStyle w:val="ListBullet"/>
      </w:pPr>
      <w:r>
        <w:t>How will water, people and the spray path remain separated from live electrical connections and the equipment?</w:t>
      </w:r>
    </w:p>
    <w:p>
      <w:pPr>
        <w:pStyle w:val="ListBullet"/>
      </w:pPr>
      <w:r>
        <w:t>Which shutdown and pressure-release checks are required before a nozzle, hose or coupling is handled?</w:t>
      </w:r>
    </w:p>
    <w:p>
      <w:r>
        <w:br w:type="page"/>
      </w:r>
    </w:p>
    <w:p>
      <w:pPr>
        <w:pStyle w:val="Heading1"/>
      </w:pPr>
      <w:r>
        <w:t>Task Hazard Control</w:t>
      </w:r>
    </w:p>
    <w:p>
      <w:pPr>
        <w:pStyle w:val="Heading2"/>
      </w:pPr>
      <w:r>
        <w:t>1 Release the masonry and water-only test method</w:t>
      </w:r>
    </w:p>
    <w:p>
      <w:r>
        <w:rPr>
          <w:b/>
        </w:rPr>
        <w:t xml:space="preserve">Hazard: </w:t>
      </w:r>
      <w:r>
        <w:t>An aggressive jet can erode joints or drive water into a wall; unknown residue can expose workers.</w:t>
      </w:r>
    </w:p>
    <w:p>
      <w:r>
        <w:rPr>
          <w:b/>
        </w:rPr>
        <w:t xml:space="preserve">Control: </w:t>
      </w:r>
      <w:r>
        <w:t>Lead reviews the masonry/contamination survey and accepted test-panel method, including actual settings, nozzle, distance and passes. Check joints, openings and vulnerable interfaces. Exclude unsupported or badly deteriorated surfaces and hazardous residues. Hold freezing conditions and any method outside the accepted test evidence; do not adopt the machine’s maximum rating as a cleaning setting.</w:t>
      </w:r>
    </w:p>
    <w:p>
      <w:r>
        <w:rPr>
          <w:b/>
        </w:rPr>
        <w:t xml:space="preserve">Verification: </w:t>
      </w:r>
      <w:r>
        <w:t>Lead records test-panel acceptance, allowed settings and the surface/weather restrictions.</w:t>
      </w:r>
    </w:p>
    <w:p>
      <w:r>
        <w:rPr>
          <w:b/>
        </w:rPr>
        <w:t xml:space="preserve">Reasoning: </w:t>
      </w:r>
      <w:r>
        <w:t>Water-only cleaning can still damage masonry or transport contamination.</w:t>
      </w:r>
    </w:p>
    <w:p>
      <w:pPr>
        <w:pStyle w:val="Heading2"/>
      </w:pPr>
      <w:r>
        <w:t>2 Establish the wet-work zone and runoff route</w:t>
      </w:r>
    </w:p>
    <w:p>
      <w:r>
        <w:rPr>
          <w:b/>
        </w:rPr>
        <w:t xml:space="preserve">Hazard: </w:t>
      </w:r>
      <w:r>
        <w:t>Spray, standing water and hose routes can injure pedestrians or reach live equipment.</w:t>
      </w:r>
    </w:p>
    <w:p>
      <w:r>
        <w:rPr>
          <w:b/>
        </w:rPr>
        <w:t xml:space="preserve">Control: </w:t>
      </w:r>
      <w:r>
        <w:t>Barricade the actual spray/rebound zone and provide a separated pedestrian route. Locate the machine stably and protect live equipment, openings and adjacent surfaces. Establish collection and authorized handling of runoff without uncontrolled discharge. Route hoses clear of traffic and provide firm, clear operator footing throughout the pass.</w:t>
      </w:r>
    </w:p>
    <w:p>
      <w:r>
        <w:rPr>
          <w:b/>
        </w:rPr>
        <w:t xml:space="preserve">Verification: </w:t>
      </w:r>
      <w:r>
        <w:t>Attendant checks boundaries, protected interfaces, drainage and the maintained operator footing.</w:t>
      </w:r>
    </w:p>
    <w:p>
      <w:r>
        <w:rPr>
          <w:b/>
        </w:rPr>
        <w:t xml:space="preserve">Reasoning: </w:t>
      </w:r>
      <w:r>
        <w:t>The hazard extends beyond the point where the jet strikes the wall.</w:t>
      </w:r>
    </w:p>
    <w:p>
      <w:pPr>
        <w:pStyle w:val="Heading2"/>
      </w:pPr>
      <w:r>
        <w:t>3 Inspect and connect the isolated washer</w:t>
      </w:r>
    </w:p>
    <w:p>
      <w:r>
        <w:rPr>
          <w:b/>
        </w:rPr>
        <w:t xml:space="preserve">Hazard: </w:t>
      </w:r>
      <w:r>
        <w:t>Defective hoses, safety controls or wet power connections can cause injection, rupture or electric shock.</w:t>
      </w:r>
    </w:p>
    <w:p>
      <w:r>
        <w:rPr>
          <w:b/>
        </w:rPr>
        <w:t xml:space="preserve">Control: </w:t>
      </w:r>
      <w:r>
        <w:t>With power isolated and pressure released, inspect the machine, rated hose/couplings, gun, lance, nozzle, cord and safety devices under its manual. Assemble permitted accessories and required water/backflow controls. Use the instructed grounded GFCI-protected supply, check the GFCI as directed and keep connections dry and protected. Follow model-specific extension-cord prohibitions and remove defective equipment.</w:t>
      </w:r>
    </w:p>
    <w:p>
      <w:r>
        <w:rPr>
          <w:b/>
        </w:rPr>
        <w:t xml:space="preserve">Verification: </w:t>
      </w:r>
      <w:r>
        <w:t>Operator verifies accessory condition, power/supply compatibility and documented pre-use control checks.</w:t>
      </w:r>
    </w:p>
    <w:p>
      <w:r>
        <w:rPr>
          <w:b/>
        </w:rPr>
        <w:t xml:space="preserve">Reasoning: </w:t>
      </w:r>
      <w:r>
        <w:t>A working motor does not prove the hose or shock protection is serviceable.</w:t>
      </w:r>
    </w:p>
    <w:p>
      <w:r>
        <w:br w:type="page"/>
      </w:r>
    </w:p>
    <w:p>
      <w:pPr>
        <w:pStyle w:val="Heading1"/>
      </w:pPr>
      <w:r>
        <w:t>Complete the work and hand over</w:t>
      </w:r>
    </w:p>
    <w:p>
      <w:pPr>
        <w:pStyle w:val="Heading2"/>
      </w:pPr>
      <w:r>
        <w:t>4 Start and wash under the accepted method</w:t>
      </w:r>
    </w:p>
    <w:p>
      <w:r>
        <w:rPr>
          <w:b/>
        </w:rPr>
        <w:t xml:space="preserve">Hazard: </w:t>
      </w:r>
      <w:r>
        <w:t>Gun recoil, a directed jet or uncontrolled exposure can injure people and damage the surface.</w:t>
      </w:r>
    </w:p>
    <w:p>
      <w:r>
        <w:rPr>
          <w:b/>
        </w:rPr>
        <w:t xml:space="preserve">Control: </w:t>
      </w:r>
      <w:r>
        <w:t>Follow the actual startup procedure, with the operator holding gun and lance in the instructed two-hand grip from stable footing. Keep the jet away from people, power and the washer; never defeat safety controls. Apply only the accepted test-panel settings and passes. Use assessed eye/skin/hearing and aerosol controls; the attendant maintains exclusion and observes runoff/surface behavior.</w:t>
      </w:r>
    </w:p>
    <w:p>
      <w:r>
        <w:rPr>
          <w:b/>
        </w:rPr>
        <w:t xml:space="preserve">Verification: </w:t>
      </w:r>
      <w:r>
        <w:t>Operator and attendant confirm control, clear spray path and no damage/water-entry indicators during passes.</w:t>
      </w:r>
    </w:p>
    <w:p>
      <w:r>
        <w:rPr>
          <w:b/>
        </w:rPr>
        <w:t xml:space="preserve">Reasoning: </w:t>
      </w:r>
      <w:r>
        <w:t>The accepted settings are usable only while footing, boundaries and surface conditions stay controlled.</w:t>
      </w:r>
    </w:p>
    <w:p>
      <w:pPr>
        <w:pStyle w:val="Heading2"/>
      </w:pPr>
      <w:r>
        <w:t>5 Interrupt or correct a fault safely</w:t>
      </w:r>
    </w:p>
    <w:p>
      <w:r>
        <w:rPr>
          <w:b/>
        </w:rPr>
        <w:t xml:space="preserve">Hazard: </w:t>
      </w:r>
      <w:r>
        <w:t>A closed trigger can retain pressure; touching a leaking hose or blocked nozzle can cause injection.</w:t>
      </w:r>
    </w:p>
    <w:p>
      <w:r>
        <w:rPr>
          <w:b/>
        </w:rPr>
        <w:t xml:space="preserve">Control: </w:t>
      </w:r>
      <w:r>
        <w:t>Stop for leakage, damaged joints, unexpected reaction or surface damage and use the instructed safe stopping state. Before adjustment, nozzle clearing or disconnecting equipment, isolate electrical power and relieve retained water pressure under the actual manual; verify the safe condition. Never search for a pressure leak with a hand. Seek urgent medical assistance for suspected injection and communicate the equipment involved.</w:t>
      </w:r>
    </w:p>
    <w:p>
      <w:r>
        <w:rPr>
          <w:b/>
        </w:rPr>
        <w:t xml:space="preserve">Verification: </w:t>
      </w:r>
      <w:r>
        <w:t>Operator verifies isolation and released pressure before intervention; lead records faults and any medical response.</w:t>
      </w:r>
    </w:p>
    <w:p>
      <w:r>
        <w:rPr>
          <w:b/>
        </w:rPr>
        <w:t xml:space="preserve">Reasoning: </w:t>
      </w:r>
      <w:r>
        <w:t>A small injection wound can conceal serious injury; trigger release is not isolation.</w:t>
      </w:r>
    </w:p>
    <w:p>
      <w:pPr>
        <w:pStyle w:val="Heading2"/>
      </w:pPr>
      <w:r>
        <w:t>6 Shut down collect runoff and hand over</w:t>
      </w:r>
    </w:p>
    <w:p>
      <w:r>
        <w:rPr>
          <w:b/>
        </w:rPr>
        <w:t xml:space="preserve">Hazard: </w:t>
      </w:r>
      <w:r>
        <w:t>Residual pressure, wet leads or unreported water entry can expose the next crew.</w:t>
      </w:r>
    </w:p>
    <w:p>
      <w:r>
        <w:rPr>
          <w:b/>
        </w:rPr>
        <w:t xml:space="preserve">Control: </w:t>
      </w:r>
      <w:r>
        <w:t>Complete model-specific shutdown/depressurization before uncoupling and storing accessories. Isolate power, secure equipment and report defects; protect it from freezing under its manual. Collect remaining runoff and residue through the accepted method, then inspect masonry and protected interfaces for observed damage or water entry. Restrict unresolved areas and transfer findings to the supervisor.</w:t>
      </w:r>
    </w:p>
    <w:p>
      <w:r>
        <w:rPr>
          <w:b/>
        </w:rPr>
        <w:t xml:space="preserve">Verification: </w:t>
      </w:r>
      <w:r>
        <w:t>Lead verifies equipment state, runoff closeout and the recorded cleaning/damage hold status.</w:t>
      </w:r>
    </w:p>
    <w:p>
      <w:r>
        <w:rPr>
          <w:b/>
        </w:rPr>
        <w:t xml:space="preserve">Reasoning: </w:t>
      </w:r>
      <w:r>
        <w:t>The work ends after the water path and equipment are secured, not after the last pass.</w:t>
      </w:r>
    </w:p>
    <w:p>
      <w:pPr>
        <w:pStyle w:val="Heading2"/>
      </w:pPr>
      <w:r>
        <w:t>Pause and reassess</w:t>
      </w:r>
    </w:p>
    <w:p>
      <w:pPr>
        <w:pStyle w:val="ListBullet"/>
      </w:pPr>
      <w:r>
        <w:t>The survey or test-panel acceptance is missing, contamination is uncertain, conditions could freeze or washing reveals erosion/water entry.</w:t>
      </w:r>
    </w:p>
    <w:p>
      <w:pPr>
        <w:pStyle w:val="ListBullet"/>
      </w:pPr>
      <w:r>
        <w:t>Power protection, hoses/couplings or safety controls fail, footing becomes unsafe or people enter the spray/rebound zone.</w:t>
      </w:r>
    </w:p>
    <w:p>
      <w:pPr>
        <w:pStyle w:val="ListBullet"/>
      </w:pPr>
      <w:r>
        <w:t>Runoff containment fails, uncontrolled recoil/leakage occurs or intervention would begin before isolation and pressure-release verification.</w:t>
      </w:r>
    </w:p>
    <w:p>
      <w:r>
        <w:br w:type="page"/>
      </w:r>
    </w:p>
    <w:p>
      <w:pPr>
        <w:pStyle w:val="Heading1"/>
      </w:pPr>
      <w:r>
        <w:t>Improve the controls</w:t>
      </w:r>
    </w:p>
    <w:p>
      <w:r>
        <w:rPr>
          <w:b/>
        </w:rPr>
        <w:t xml:space="preserve">Needs improvement: </w:t>
      </w:r>
      <w:r>
        <w:t>Water has no chemicals; use full pressure to finish faster.</w:t>
      </w:r>
    </w:p>
    <w:p>
      <w:r>
        <w:rPr>
          <w:b/>
        </w:rPr>
        <w:t xml:space="preserve">More useful: </w:t>
      </w:r>
      <w:r>
        <w:t>Use the gentlest accepted test-panel method for the actual masonry, controlling nozzle, flow, pressure and passes and stopping for damage or water entry.</w:t>
      </w:r>
    </w:p>
    <w:p>
      <w:r>
        <w:rPr>
          <w:b/>
        </w:rPr>
        <w:t xml:space="preserve">Needs improvement: </w:t>
      </w:r>
      <w:r>
        <w:t>The trigger is off, so disconnect the hose.</w:t>
      </w:r>
    </w:p>
    <w:p>
      <w:r>
        <w:rPr>
          <w:b/>
        </w:rPr>
        <w:t xml:space="preserve">More useful: </w:t>
      </w:r>
      <w:r>
        <w:t>Complete the model-specific shutdown, isolate power, relieve trapped pressure and verify the safe equipment state before touching a coupling or nozzle.</w:t>
      </w:r>
    </w:p>
    <w:p>
      <w:pPr>
        <w:pStyle w:val="Heading2"/>
      </w:pPr>
      <w:r>
        <w:t>Decisions that change the analysis</w:t>
      </w:r>
    </w:p>
    <w:p>
      <w:r>
        <w:rPr>
          <w:b/>
        </w:rPr>
        <w:t>Does the chemical-cleaning example cover this operation?</w:t>
      </w:r>
    </w:p>
    <w:p>
      <w:r>
        <w:t>Its scope explicitly excludes high-pressure washing. This water-only equipment cycle adds gun/lance reaction, injection hazards, pressurized hose/coupling checks, GFCI wet-power controls and pressure-release verification. The masonry test-panel acceptance remains separate from the machine’s operating capability; no universal pressure or working distance is supplied.</w:t>
      </w:r>
    </w:p>
    <w:p>
      <w:r>
        <w:rPr>
          <w:b/>
        </w:rPr>
        <w:t>What must the crew record for actual use?</w:t>
      </w:r>
    </w:p>
    <w:p>
      <w:r>
        <w:t>Record the work boundary, design/equipment documents, responsible people, acceptance criteria, control findings and unresolved actions. Communicate restrictions and obtain required project authorization. This learning example supplies no evidence that a control was installed or accepted.</w:t>
      </w:r>
    </w:p>
    <w:p>
      <w:pPr>
        <w:pStyle w:val="Heading2"/>
      </w:pPr>
      <w:r>
        <w:t>Training needs</w:t>
      </w:r>
    </w:p>
    <w:p>
      <w:pPr>
        <w:pStyle w:val="ListBullet"/>
      </w:pPr>
      <w:r>
        <w:t>Model-specific electric pressure-washer instruction covering GFCI checks, gun/lance grip, injection hazards, safety controls and isolation/depressurization.</w:t>
      </w:r>
    </w:p>
    <w:p>
      <w:pPr>
        <w:pStyle w:val="ListBullet"/>
      </w:pPr>
      <w:r>
        <w:t>Masonry test-panel limits, water-entry/damage indicators, runoff management, aerosol exposure assessment and urgent response to a suspected injection injury.</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Kärcher HD 1.8/13 C and HD 4/9 C operating instructions</w:t>
        <w:br/>
        <w:t>https://dp6jru56judg7.cloudfront.net/BTA/000/BTA-5475892-000-01.pdf</w:t>
      </w:r>
    </w:p>
    <w:p>
      <w:r>
        <w:rPr>
          <w:sz w:val="18"/>
        </w:rPr>
        <w:t>Kärcher pressure-washer safety instructions January 2026</w:t>
        <w:br/>
        <w:t>https://dp6jru56judg7.cloudfront.net/BTA/000/BTA-5067744-000-20.pdf</w:t>
      </w:r>
    </w:p>
    <w:p>
      <w:r>
        <w:rPr>
          <w:sz w:val="18"/>
        </w:rPr>
        <w:t>National Park Service Preservation Brief 1: cleaning masonry</w:t>
        <w:br/>
        <w:t>https://www.nps.gov/orgs/1739/upload/preservation-brief-01-cleaning-masonry.pdf</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Powered Cold Water Masonry Washing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