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Powered Vibrating Screed Operation JHA</w:t>
      </w:r>
    </w:p>
    <w:p>
      <w:pPr>
        <w:pStyle w:val="Subtitle"/>
      </w:pPr>
      <w:r>
        <w:t>Worked instructional example</w:t>
      </w:r>
    </w:p>
    <w:p>
      <w:pPr>
        <w:pStyle w:val="Heading1"/>
      </w:pPr>
      <w:r>
        <w:t>Work and worksite</w:t>
      </w:r>
    </w:p>
    <w:p>
      <w:r>
        <w:t>A trained operator will use an engine-powered, hand-guided vibrating wet screed on one outdoor ground-level slab bay. Concrete is already distributed within the agreed boundary. The actual drive/profile and engine manuals govern operation. Work ends with safe shutdown, cleaning and handover before later finishing and curing. This fictional learning example describes planned controls; it records no actual inspection or work authorization.</w:t>
      </w:r>
    </w:p>
    <w:p>
      <w:pPr>
        <w:pStyle w:val="ListBullet"/>
      </w:pPr>
      <w:r>
        <w:t>The slab bay has established level-control references and stable operator routes. The responsible finishing lead accepts the concrete condition for this machine operation; workers do not improvise supports, profiles or vibration settings to compensate for an unsuitable bay.</w:t>
      </w:r>
    </w:p>
    <w:p>
      <w:pPr>
        <w:pStyle w:val="ListBullet"/>
      </w:pPr>
      <w:r>
        <w:t>The actual drive unit, profile combination and engine manuals establish assembly, lifting, starting, operating, stopping, adjustment and fueling requirements. The employer evaluates noise, vibration, wet-cement contact and combustion-exhaust exposure for the work.</w:t>
      </w:r>
    </w:p>
    <w:p>
      <w:pPr>
        <w:pStyle w:val="ListBullet"/>
      </w:pPr>
      <w:r>
        <w:t>This is partial coverage of placement and finishing activity 238110-09, limited to powered wet-screed operation. Pump placement, manual straightedge or bull-floating, powered troweling, enclosed combustion-engine use and curing application are separate scopes.</w:t>
      </w:r>
    </w:p>
    <w:p>
      <w:pPr>
        <w:pStyle w:val="Heading2"/>
      </w:pPr>
      <w:r>
        <w:t>Questions before work</w:t>
      </w:r>
    </w:p>
    <w:p>
      <w:pPr>
        <w:pStyle w:val="ListBullet"/>
      </w:pPr>
      <w:r>
        <w:t>Which compatible drive and blade combination, manual and concrete conditions are accepted for this bay?</w:t>
      </w:r>
    </w:p>
    <w:p>
      <w:pPr>
        <w:pStyle w:val="ListBullet"/>
      </w:pPr>
      <w:r>
        <w:t>How will the operator maintain a stable route and keep nearby workers clear of the moving blade and hot engine?</w:t>
      </w:r>
    </w:p>
    <w:p>
      <w:pPr>
        <w:pStyle w:val="ListBullet"/>
      </w:pPr>
      <w:r>
        <w:t>Where can adjustment, cleaning and refueling take place after the required stop, isolation and cooling?</w:t>
      </w:r>
    </w:p>
    <w:p>
      <w:r>
        <w:br w:type="page"/>
      </w:r>
    </w:p>
    <w:p>
      <w:pPr>
        <w:pStyle w:val="Heading1"/>
      </w:pPr>
      <w:r>
        <w:t>Task Hazard Control</w:t>
      </w:r>
    </w:p>
    <w:p>
      <w:pPr>
        <w:pStyle w:val="Heading2"/>
      </w:pPr>
      <w:r>
        <w:t>1 Confirm the bay and machine method</w:t>
      </w:r>
    </w:p>
    <w:p>
      <w:r>
        <w:rPr>
          <w:b/>
        </w:rPr>
        <w:t xml:space="preserve">Hazard: </w:t>
      </w:r>
      <w:r>
        <w:t>Unsuitable concrete, unclear level references or unstable footing can cause loss of control and repeated strenuous passes.</w:t>
      </w:r>
    </w:p>
    <w:p>
      <w:r>
        <w:rPr>
          <w:b/>
        </w:rPr>
        <w:t xml:space="preserve">Control: </w:t>
      </w:r>
      <w:r>
        <w:t>Finishing lead identifies the accepted bay, references and planned pass arrangement. Confirm the concrete condition and selected machine/profile combination with the actual instructions. Establish clear operator routes and coordination with the distribution crew; resolve incompatible conditions before placing the screed into service.</w:t>
      </w:r>
    </w:p>
    <w:p>
      <w:r>
        <w:rPr>
          <w:b/>
        </w:rPr>
        <w:t xml:space="preserve">Verification: </w:t>
      </w:r>
      <w:r>
        <w:t>Lead and operator check the bay boundaries, references, footing and equipment identity together.</w:t>
      </w:r>
    </w:p>
    <w:p>
      <w:r>
        <w:rPr>
          <w:b/>
        </w:rPr>
        <w:t xml:space="preserve">Reasoning: </w:t>
      </w:r>
      <w:r>
        <w:t>Machine readiness includes a workable slab sequence, not merely an engine that starts.</w:t>
      </w:r>
    </w:p>
    <w:p>
      <w:pPr>
        <w:pStyle w:val="Heading2"/>
      </w:pPr>
      <w:r>
        <w:t>2 Assemble and examine the screed</w:t>
      </w:r>
    </w:p>
    <w:p>
      <w:r>
        <w:rPr>
          <w:b/>
        </w:rPr>
        <w:t xml:space="preserve">Hazard: </w:t>
      </w:r>
      <w:r>
        <w:t>An insecure profile or defective control can release a component or expose the operator to moving parts.</w:t>
      </w:r>
    </w:p>
    <w:p>
      <w:r>
        <w:rPr>
          <w:b/>
        </w:rPr>
        <w:t xml:space="preserve">Control: </w:t>
      </w:r>
      <w:r>
        <w:t>With the unit stopped and isolated as instructed, the trained operator fits the compatible profile and confirms attachment, guards, handles and controls using the actual manual. Arrange any required handling assistance. Remove damaged or incompatible components from use rather than adding improvised fasteners or supports.</w:t>
      </w:r>
    </w:p>
    <w:p>
      <w:r>
        <w:rPr>
          <w:b/>
        </w:rPr>
        <w:t xml:space="preserve">Verification: </w:t>
      </w:r>
      <w:r>
        <w:t>Operator records the pre-use findings and confirms secure assembly with the finishing lead.</w:t>
      </w:r>
    </w:p>
    <w:p>
      <w:r>
        <w:rPr>
          <w:b/>
        </w:rPr>
        <w:t xml:space="preserve">Reasoning: </w:t>
      </w:r>
      <w:r>
        <w:t>Profile length and attachment affect handling; a generic substitute can change the planned operation.</w:t>
      </w:r>
    </w:p>
    <w:p>
      <w:pPr>
        <w:pStyle w:val="Heading2"/>
      </w:pPr>
      <w:r>
        <w:t>3 Prepare the operator and controlled start</w:t>
      </w:r>
    </w:p>
    <w:p>
      <w:r>
        <w:rPr>
          <w:b/>
        </w:rPr>
        <w:t xml:space="preserve">Hazard: </w:t>
      </w:r>
      <w:r>
        <w:t>An unexpected start, hot exhaust or people beside the blade can cause contact injuries or hazardous exposure.</w:t>
      </w:r>
    </w:p>
    <w:p>
      <w:r>
        <w:rPr>
          <w:b/>
        </w:rPr>
        <w:t xml:space="preserve">Control: </w:t>
      </w:r>
      <w:r>
        <w:t>Establish the start position and clear the blade area. Use the employer’s eye, skin, noise and other assessed protection, with access to prompt cement-contact washing. Keep engine exhaust away from people and air intakes; follow the model’s start procedure and verify its stop control before production work.</w:t>
      </w:r>
    </w:p>
    <w:p>
      <w:r>
        <w:rPr>
          <w:b/>
        </w:rPr>
        <w:t xml:space="preserve">Verification: </w:t>
      </w:r>
      <w:r>
        <w:t>Operator verifies the boundary, exhaust direction and required control-function checks before a pass.</w:t>
      </w:r>
    </w:p>
    <w:p>
      <w:r>
        <w:rPr>
          <w:b/>
        </w:rPr>
        <w:t xml:space="preserve">Reasoning: </w:t>
      </w:r>
      <w:r>
        <w:t>Outdoor work still requires attention to where exhaust and other workers are located.</w:t>
      </w:r>
    </w:p>
    <w:p>
      <w:r>
        <w:br w:type="page"/>
      </w:r>
    </w:p>
    <w:p>
      <w:pPr>
        <w:pStyle w:val="Heading1"/>
      </w:pPr>
      <w:r>
        <w:t>Complete the work and hand over</w:t>
      </w:r>
    </w:p>
    <w:p>
      <w:pPr>
        <w:pStyle w:val="Heading2"/>
      </w:pPr>
      <w:r>
        <w:t>4 Make controlled vibrating screed passes</w:t>
      </w:r>
    </w:p>
    <w:p>
      <w:r>
        <w:rPr>
          <w:b/>
        </w:rPr>
        <w:t xml:space="preserve">Hazard: </w:t>
      </w:r>
      <w:r>
        <w:t>A moving profile, awkward pulling position or prolonged vibration can injure workers or cause the operator to lose footing.</w:t>
      </w:r>
    </w:p>
    <w:p>
      <w:r>
        <w:rPr>
          <w:b/>
        </w:rPr>
        <w:t xml:space="preserve">Control: </w:t>
      </w:r>
      <w:r>
        <w:t>Operator uses the actual instructions and accepted bay method to control the profile and vibration. Maintain stable footing, safe hand positions and clear separation from helpers. Coordinate any repositioning rather than having someone grab the operating blade; stop when concrete condition, footing or fatigue prevents controlled work.</w:t>
      </w:r>
    </w:p>
    <w:p>
      <w:r>
        <w:rPr>
          <w:b/>
        </w:rPr>
        <w:t xml:space="preserve">Verification: </w:t>
      </w:r>
      <w:r>
        <w:t>Finishing lead observes initial handling and checks that the operator route and separation remain effective.</w:t>
      </w:r>
    </w:p>
    <w:p>
      <w:r>
        <w:rPr>
          <w:b/>
        </w:rPr>
        <w:t xml:space="preserve">Reasoning: </w:t>
      </w:r>
      <w:r>
        <w:t>A consistent pass depends on controlled movement rather than extra force or more vibration.</w:t>
      </w:r>
    </w:p>
    <w:p>
      <w:pPr>
        <w:pStyle w:val="Heading2"/>
      </w:pPr>
      <w:r>
        <w:t>5 Stop before repositioning or adjustment</w:t>
      </w:r>
    </w:p>
    <w:p>
      <w:r>
        <w:rPr>
          <w:b/>
        </w:rPr>
        <w:t xml:space="preserve">Hazard: </w:t>
      </w:r>
      <w:r>
        <w:t>Adjusting the drive or profile while it can move can trap hands, burn skin or restart unexpectedly.</w:t>
      </w:r>
    </w:p>
    <w:p>
      <w:r>
        <w:rPr>
          <w:b/>
        </w:rPr>
        <w:t xml:space="preserve">Control: </w:t>
      </w:r>
      <w:r>
        <w:t>Follow the actual stopping and isolation procedure before changing attachments, vibration arrangements or operating positions. Allow hot parts to cool as required. Use the instructed handling method and assistance for relocation; keep adjustments within the selected manual and refer defects for authorized correction before restart.</w:t>
      </w:r>
    </w:p>
    <w:p>
      <w:r>
        <w:rPr>
          <w:b/>
        </w:rPr>
        <w:t xml:space="preserve">Verification: </w:t>
      </w:r>
      <w:r>
        <w:t>Operator verifies stopped movement and the prescribed isolated condition before anyone touches adjustment points.</w:t>
      </w:r>
    </w:p>
    <w:p>
      <w:r>
        <w:rPr>
          <w:b/>
        </w:rPr>
        <w:t xml:space="preserve">Reasoning: </w:t>
      </w:r>
      <w:r>
        <w:t>The control setting used in production is not protection against an unintended restart.</w:t>
      </w:r>
    </w:p>
    <w:p>
      <w:pPr>
        <w:pStyle w:val="Heading2"/>
      </w:pPr>
      <w:r>
        <w:t>6 Clean refuel and hand over safely</w:t>
      </w:r>
    </w:p>
    <w:p>
      <w:r>
        <w:rPr>
          <w:b/>
        </w:rPr>
        <w:t xml:space="preserve">Hazard: </w:t>
      </w:r>
      <w:r>
        <w:t>Contact with hot equipment, spilled fuel or hardened residue can create fire, handling or next-use hazards.</w:t>
      </w:r>
    </w:p>
    <w:p>
      <w:r>
        <w:rPr>
          <w:b/>
        </w:rPr>
        <w:t xml:space="preserve">Control: </w:t>
      </w:r>
      <w:r>
        <w:t>After shutdown and cooling, clean the unit using its instructions and the site’s residue containment method. Refuel only in the prescribed safe condition away from ignition and the wet work boundary. Record defects and hand over the struck-off bay for its separately planned next finishing and curing steps.</w:t>
      </w:r>
    </w:p>
    <w:p>
      <w:r>
        <w:rPr>
          <w:b/>
        </w:rPr>
        <w:t xml:space="preserve">Verification: </w:t>
      </w:r>
      <w:r>
        <w:t>Operator checks storage condition and reports equipment defects; lead confirms the next crew’s bay boundary.</w:t>
      </w:r>
    </w:p>
    <w:p>
      <w:r>
        <w:rPr>
          <w:b/>
        </w:rPr>
        <w:t xml:space="preserve">Reasoning: </w:t>
      </w:r>
      <w:r>
        <w:t>A clean-looking slab does not establish that the machine or subsequent finishing operation is ready.</w:t>
      </w:r>
    </w:p>
    <w:p>
      <w:pPr>
        <w:pStyle w:val="Heading2"/>
      </w:pPr>
      <w:r>
        <w:t>Pause and reassess</w:t>
      </w:r>
    </w:p>
    <w:p>
      <w:pPr>
        <w:pStyle w:val="ListBullet"/>
      </w:pPr>
      <w:r>
        <w:t>The blade attachment, guard, handle, stop control or engine condition does not meet the actual pre-use requirements.</w:t>
      </w:r>
    </w:p>
    <w:p>
      <w:pPr>
        <w:pStyle w:val="ListBullet"/>
      </w:pPr>
      <w:r>
        <w:t>Footing, concrete condition, nearby workers, exhaust direction or fatigue prevents the planned controlled passes.</w:t>
      </w:r>
    </w:p>
    <w:p>
      <w:pPr>
        <w:pStyle w:val="ListBullet"/>
      </w:pPr>
      <w:r>
        <w:t>An adjustment, blockage, fuel leak or damaged component requires intervention beyond the operator’s authorized stopped-work procedure.</w:t>
      </w:r>
    </w:p>
    <w:p>
      <w:r>
        <w:br w:type="page"/>
      </w:r>
    </w:p>
    <w:p>
      <w:pPr>
        <w:pStyle w:val="Heading1"/>
      </w:pPr>
      <w:r>
        <w:t>Improve the controls</w:t>
      </w:r>
    </w:p>
    <w:p>
      <w:r>
        <w:rPr>
          <w:b/>
        </w:rPr>
        <w:t xml:space="preserve">Needs improvement: </w:t>
      </w:r>
      <w:r>
        <w:t>Pull harder and turn up the vibration.</w:t>
      </w:r>
    </w:p>
    <w:p>
      <w:r>
        <w:rPr>
          <w:b/>
        </w:rPr>
        <w:t xml:space="preserve">More useful: </w:t>
      </w:r>
      <w:r>
        <w:t>Stop and resolve concrete condition, pass method and machine compatibility with the lead using the selected unit’s instructions.</w:t>
      </w:r>
    </w:p>
    <w:p>
      <w:r>
        <w:rPr>
          <w:b/>
        </w:rPr>
        <w:t xml:space="preserve">Needs improvement: </w:t>
      </w:r>
      <w:r>
        <w:t>Have a helper hold the blade while it runs.</w:t>
      </w:r>
    </w:p>
    <w:p>
      <w:r>
        <w:rPr>
          <w:b/>
        </w:rPr>
        <w:t xml:space="preserve">More useful: </w:t>
      </w:r>
      <w:r>
        <w:t>Use planned crew separation and stop/isolate before any handling or adjustment that enters the blade or drive danger area.</w:t>
      </w:r>
    </w:p>
    <w:p>
      <w:pPr>
        <w:pStyle w:val="Heading2"/>
      </w:pPr>
      <w:r>
        <w:t>Decisions that change the analysis</w:t>
      </w:r>
    </w:p>
    <w:p>
      <w:r>
        <w:rPr>
          <w:b/>
        </w:rPr>
        <w:t>Does the manual screeding and bull-floating resource cover this machine?</w:t>
      </w:r>
    </w:p>
    <w:p>
      <w:r>
        <w:t>No. Manual tools use a different handling and finishing sequence. This powered unit combines strike-off with machine vibration and introduces drive controls, engine exhaust, fuel, moving components and model-specific isolation. It also precedes the separate rotary power-trowel finishing operation.</w:t>
      </w:r>
    </w:p>
    <w:p>
      <w:r>
        <w:rPr>
          <w:b/>
        </w:rPr>
        <w:t>What must the crew record for actual use?</w:t>
      </w:r>
    </w:p>
    <w:p>
      <w:r>
        <w:t>Record the bay and accepted concrete condition, level references, unit and profile identity, manual revision, actual assembly and pre-use findings, operator assignment, exposure controls and work boundary. Record stop or adjustment decisions, equipment defects and the next-operation handover. Do not copy a universal speed, vibration force or exposure-duration limit into the record.</w:t>
      </w:r>
    </w:p>
    <w:p>
      <w:pPr>
        <w:pStyle w:val="Heading2"/>
      </w:pPr>
      <w:r>
        <w:t>Training needs</w:t>
      </w:r>
    </w:p>
    <w:p>
      <w:pPr>
        <w:pStyle w:val="ListBullet"/>
      </w:pPr>
      <w:r>
        <w:t>Selected-machine instruction on profile compatibility, attachments, controls, passes and verified isolation before adjustment; demonstrate hands-clear operation.</w:t>
      </w:r>
    </w:p>
    <w:p>
      <w:pPr>
        <w:pStyle w:val="ListBullet"/>
      </w:pPr>
      <w:r>
        <w:t>Instruction on exhaust, fuel, wet-cement contact and noise/vibration controls; recognize fatigue or exposure conditions that require the employer’s response.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Wacker Neuson P35A hand-guided vibrating screed overview</w:t>
        <w:br/>
        <w:t>https://www.wackerneuson.com/us/products/concrete-technology/vibratory-screeds/p35a</w:t>
      </w:r>
    </w:p>
    <w:p>
      <w:r>
        <w:rPr>
          <w:sz w:val="18"/>
        </w:rPr>
        <w:t>OSHA 1926.300 Powered-tool condition and guarding</w:t>
        <w:br/>
        <w:t>https://www.osha.gov/laws-regs/regulations/standardnumber/1926/1926.300</w:t>
      </w:r>
    </w:p>
    <w:p>
      <w:r>
        <w:rPr>
          <w:sz w:val="18"/>
        </w:rPr>
        <w:t>OSHA 1926.55 Gases, vapors, fumes, dusts and mists</w:t>
        <w:br/>
        <w:t>https://www.osha.gov/laws-regs/regulations/standardnumber/1926/1926.55</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Powered Vibrating Screed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