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Threaded Starter Bar Continuation JHA</w:t>
      </w:r>
    </w:p>
    <w:p>
      <w:pPr>
        <w:pStyle w:val="Subtitle"/>
      </w:pPr>
      <w:r>
        <w:t>Worked instructional example</w:t>
      </w:r>
    </w:p>
    <w:p>
      <w:pPr>
        <w:pStyle w:val="Heading1"/>
      </w:pPr>
      <w:r>
        <w:t>Work and worksite</w:t>
      </w:r>
    </w:p>
    <w:p>
      <w:r>
        <w:t>A reinforcing crew will install matched rotating continuation bars in accepted cast-in threaded couplers at an accessible building joint. The actual starter-system instructions govern engagement and fastening. The completed connections remain protected pending separately released reinforcement and concrete work. This fictional learning example describes planned controls; it records no actual inspection or work authorization.</w:t>
      </w:r>
    </w:p>
    <w:p>
      <w:pPr>
        <w:pStyle w:val="ListBullet"/>
      </w:pPr>
      <w:r>
        <w:t>The accepted cast-in system, compatible continuation bars and structural splice detail are identified. Apparent thread fit is not component compatibility evidence.</w:t>
      </w:r>
    </w:p>
    <w:p>
      <w:pPr>
        <w:pStyle w:val="ListBullet"/>
      </w:pPr>
      <w:r>
        <w:t>Protected access, bar-rotation clearance and impalement protection are maintained. Engagement, fastening and tool verification follow the actual system; no universal torque or turns are supplied.</w:t>
      </w:r>
    </w:p>
    <w:p>
      <w:pPr>
        <w:pStyle w:val="ListBullet"/>
      </w:pPr>
      <w:r>
        <w:t>The reinforcing dowel installation link 238120-20 is partial: mechanically connected starter-bar continuations at an accepted cast-in joint only. Drilled or adhesive dowels, field threading, bar cutting or bending, grouted sleeves, cage placement and concrete casting require separate analyses.</w:t>
      </w:r>
    </w:p>
    <w:p>
      <w:pPr>
        <w:pStyle w:val="Heading2"/>
      </w:pPr>
      <w:r>
        <w:t>Questions before work</w:t>
      </w:r>
    </w:p>
    <w:p>
      <w:pPr>
        <w:pStyle w:val="ListBullet"/>
      </w:pPr>
      <w:r>
        <w:t>Which records identify and accept these cast-in couplers and their matched continuation bars?</w:t>
      </w:r>
    </w:p>
    <w:p>
      <w:pPr>
        <w:pStyle w:val="ListBullet"/>
      </w:pPr>
      <w:r>
        <w:t>How will the bar rotate through the required engagement while remaining supported and clear of people and existing reinforcement?</w:t>
      </w:r>
    </w:p>
    <w:p>
      <w:pPr>
        <w:pStyle w:val="ListBullet"/>
      </w:pPr>
      <w:r>
        <w:t>Who verifies the actual system’s connection criteria, and what protection and later work remain held?</w:t>
      </w:r>
    </w:p>
    <w:p>
      <w:r>
        <w:br w:type="page"/>
      </w:r>
    </w:p>
    <w:p>
      <w:pPr>
        <w:pStyle w:val="Heading1"/>
      </w:pPr>
      <w:r>
        <w:t>Task Hazard Control</w:t>
      </w:r>
    </w:p>
    <w:p>
      <w:pPr>
        <w:pStyle w:val="Heading2"/>
      </w:pPr>
      <w:r>
        <w:t>1 Identify the accepted embedded starter system</w:t>
      </w:r>
    </w:p>
    <w:p>
      <w:r>
        <w:rPr>
          <w:b/>
        </w:rPr>
        <w:t xml:space="preserve">Hazard: </w:t>
      </w:r>
      <w:r>
        <w:t>An incorrect coupler or bar designation can create a connection that appears assembled but lacks the approved splice function.</w:t>
      </w:r>
    </w:p>
    <w:p>
      <w:r>
        <w:rPr>
          <w:b/>
        </w:rPr>
        <w:t xml:space="preserve">Control: </w:t>
      </w:r>
      <w:r>
        <w:t>Reinforcement lead matches the construction joint, cast-in coupler locations and actual acceptance records to the current structural detail. Identify the selected compatible continuation bars and obtain the manufacturer’s installation and verification requirements. Hold missing identities or disputed embedded conditions for the responsible technical authority; do not infer compatibility from a thread that begins to turn.</w:t>
      </w:r>
    </w:p>
    <w:p>
      <w:r>
        <w:rPr>
          <w:b/>
        </w:rPr>
        <w:t xml:space="preserve">Verification: </w:t>
      </w:r>
      <w:r>
        <w:t>Lead verifies accepted coupler identity and the actual joint detail.</w:t>
      </w:r>
    </w:p>
    <w:p>
      <w:r>
        <w:rPr>
          <w:b/>
        </w:rPr>
        <w:t xml:space="preserve">Reasoning: </w:t>
      </w:r>
      <w:r>
        <w:t>Installing a bar can conceal the original embedded interface.</w:t>
      </w:r>
    </w:p>
    <w:p>
      <w:pPr>
        <w:pStyle w:val="Heading2"/>
      </w:pPr>
      <w:r>
        <w:t>2 Prepare protected access and bar support</w:t>
      </w:r>
    </w:p>
    <w:p>
      <w:r>
        <w:rPr>
          <w:b/>
        </w:rPr>
        <w:t xml:space="preserve">Hazard: </w:t>
      </w:r>
      <w:r>
        <w:t>An unsupported long bar, restricted rotation path or exposed starter can strike, trap or impale workers at the joint.</w:t>
      </w:r>
    </w:p>
    <w:p>
      <w:r>
        <w:rPr>
          <w:b/>
        </w:rPr>
        <w:t xml:space="preserve">Control: </w:t>
      </w:r>
      <w:r>
        <w:t>Crew establishes stable protected access, supported staging and the actual bar handling and rotation envelope. Keep nearby people and equipment clear and maintain suitable impalement protection on exposed reinforcement as required. Confirm the selected installation method fits the available clearance; resolve conflicts before positioning a bar rather than bending it or removing protection without a controlled replacement.</w:t>
      </w:r>
    </w:p>
    <w:p>
      <w:r>
        <w:rPr>
          <w:b/>
        </w:rPr>
        <w:t xml:space="preserve">Verification: </w:t>
      </w:r>
      <w:r>
        <w:t>Lead checks bar support, access, rotation clearance and impalement protection.</w:t>
      </w:r>
    </w:p>
    <w:p>
      <w:r>
        <w:rPr>
          <w:b/>
        </w:rPr>
        <w:t xml:space="preserve">Reasoning: </w:t>
      </w:r>
      <w:r>
        <w:t>Safe clearance controls the full bar movement envelope.</w:t>
      </w:r>
    </w:p>
    <w:p>
      <w:pPr>
        <w:pStyle w:val="Heading2"/>
      </w:pPr>
      <w:r>
        <w:t>3 Prepare the permitted thread interface</w:t>
      </w:r>
    </w:p>
    <w:p>
      <w:r>
        <w:rPr>
          <w:b/>
        </w:rPr>
        <w:t xml:space="preserve">Hazard: </w:t>
      </w:r>
      <w:r>
        <w:t>Damaged threads, debris or an improvised cleaning tool can prevent proper engagement and injure hands or damage the accepted coupler.</w:t>
      </w:r>
    </w:p>
    <w:p>
      <w:r>
        <w:rPr>
          <w:b/>
        </w:rPr>
        <w:t xml:space="preserve">Control: </w:t>
      </w:r>
      <w:r>
        <w:t>Crew removes the designated protective closure through the system’s permitted method and checks the exposed interface and continuation-bar end. Use only the specified preparation and cleaning process and retain protection on unattended couplers. Hold corrosion, cross-thread evidence or damaged components for responsible disposition; do not recut threads, force a tap through the embedded part or apply unapproved lubricant.</w:t>
      </w:r>
    </w:p>
    <w:p>
      <w:r>
        <w:rPr>
          <w:b/>
        </w:rPr>
        <w:t xml:space="preserve">Verification: </w:t>
      </w:r>
      <w:r>
        <w:t>Installer checks component match and permitted interface condition before engagement.</w:t>
      </w:r>
    </w:p>
    <w:p>
      <w:r>
        <w:rPr>
          <w:b/>
        </w:rPr>
        <w:t xml:space="preserve">Reasoning: </w:t>
      </w:r>
      <w:r>
        <w:t>Resolve thread defects before force conceals or worsens them.</w:t>
      </w:r>
    </w:p>
    <w:p>
      <w:r>
        <w:br w:type="page"/>
      </w:r>
    </w:p>
    <w:p>
      <w:pPr>
        <w:pStyle w:val="Heading1"/>
      </w:pPr>
      <w:r>
        <w:t>Complete the work and hand over</w:t>
      </w:r>
    </w:p>
    <w:p>
      <w:pPr>
        <w:pStyle w:val="Heading2"/>
      </w:pPr>
      <w:r>
        <w:t>4 Engage the matched continuation bar</w:t>
      </w:r>
    </w:p>
    <w:p>
      <w:r>
        <w:rPr>
          <w:b/>
        </w:rPr>
        <w:t xml:space="preserve">Hazard: </w:t>
      </w:r>
      <w:r>
        <w:t>Misalignment, uncontrolled rotation or forced threading can damage the connection and put workers in bar swing and pinch zones.</w:t>
      </w:r>
    </w:p>
    <w:p>
      <w:r>
        <w:rPr>
          <w:b/>
        </w:rPr>
        <w:t xml:space="preserve">Control: </w:t>
      </w:r>
      <w:r>
        <w:t>Installer supports and aligns the correct bar and begins engagement using the actual starter-system procedure. Keep the rotation path clear and advance through the required engagement without forcing a reluctant fit. Stop for unexpected resistance, inadequate clearance or an interface that does not meet the specified condition; obtain technical direction rather than using a longer lever or modifying the bar.</w:t>
      </w:r>
    </w:p>
    <w:p>
      <w:r>
        <w:rPr>
          <w:b/>
        </w:rPr>
        <w:t xml:space="preserve">Verification: </w:t>
      </w:r>
      <w:r>
        <w:t>Installer verifies specified engagement and reports any abnormal fit.</w:t>
      </w:r>
    </w:p>
    <w:p>
      <w:r>
        <w:rPr>
          <w:b/>
        </w:rPr>
        <w:t xml:space="preserve">Reasoning: </w:t>
      </w:r>
      <w:r>
        <w:t>Rotation must achieve the exact system’s required engaged condition.</w:t>
      </w:r>
    </w:p>
    <w:p>
      <w:pPr>
        <w:pStyle w:val="Heading2"/>
      </w:pPr>
      <w:r>
        <w:t>5 Complete and verify the specified connection</w:t>
      </w:r>
    </w:p>
    <w:p>
      <w:r>
        <w:rPr>
          <w:b/>
        </w:rPr>
        <w:t xml:space="preserve">Hazard: </w:t>
      </w:r>
      <w:r>
        <w:t>A partially engaged or incorrectly fastened splice can be mistaken for a completed structural connection, while unsuitable tools add force and handling hazards.</w:t>
      </w:r>
    </w:p>
    <w:p>
      <w:r>
        <w:rPr>
          <w:b/>
        </w:rPr>
        <w:t xml:space="preserve">Control: </w:t>
      </w:r>
      <w:r>
        <w:t>Qualified assigned personnel complete the selected system’s actual fastening and verification method, using the specified installation tool and calibration evidence where required. Record the required engagement and fastening findings for the identified location and apply only prescribed witness marks. Keep deficient or unverified connections held; another coupler product’s torque or marking method cannot provide acceptance.</w:t>
      </w:r>
    </w:p>
    <w:p>
      <w:r>
        <w:rPr>
          <w:b/>
        </w:rPr>
        <w:t xml:space="preserve">Verification: </w:t>
      </w:r>
      <w:r>
        <w:t>Lead verifies the actual required fastening and connection evidence.</w:t>
      </w:r>
    </w:p>
    <w:p>
      <w:r>
        <w:rPr>
          <w:b/>
        </w:rPr>
        <w:t xml:space="preserve">Reasoning: </w:t>
      </w:r>
      <w:r>
        <w:t>A generic wrench setting cannot verify a selected splice.</w:t>
      </w:r>
    </w:p>
    <w:p>
      <w:pPr>
        <w:pStyle w:val="Heading2"/>
      </w:pPr>
      <w:r>
        <w:t>6 Protect and hand over the installed continuations</w:t>
      </w:r>
    </w:p>
    <w:p>
      <w:r>
        <w:rPr>
          <w:b/>
        </w:rPr>
        <w:t xml:space="preserve">Hazard: </w:t>
      </w:r>
      <w:r>
        <w:t>Unprotected protrusions, disturbed bars or an assumed casting release can injure later workers and conceal unresolved splice work.</w:t>
      </w:r>
    </w:p>
    <w:p>
      <w:r>
        <w:rPr>
          <w:b/>
        </w:rPr>
        <w:t xml:space="preserve">Control: </w:t>
      </w:r>
      <w:r>
        <w:t>Crew restores the required bar protection and support without damaging the completed interfaces. Record accepted installation findings, held locations and any component disposition. Transfer the actual connection record and remaining reinforcement, inspection and casting requirements to the receiving lead; prevent later bending or loading outside the approved detail and retain any applicable structural hold.</w:t>
      </w:r>
    </w:p>
    <w:p>
      <w:r>
        <w:rPr>
          <w:b/>
        </w:rPr>
        <w:t xml:space="preserve">Verification: </w:t>
      </w:r>
      <w:r>
        <w:t>Receiving lead confirms location records, protection and later work holds.</w:t>
      </w:r>
    </w:p>
    <w:p>
      <w:r>
        <w:rPr>
          <w:b/>
        </w:rPr>
        <w:t xml:space="preserve">Reasoning: </w:t>
      </w:r>
      <w:r>
        <w:t>A completed splice does not authorize a concrete pour.</w:t>
      </w:r>
    </w:p>
    <w:p>
      <w:pPr>
        <w:pStyle w:val="Heading2"/>
      </w:pPr>
      <w:r>
        <w:t>Pause and reassess</w:t>
      </w:r>
    </w:p>
    <w:p>
      <w:pPr>
        <w:pStyle w:val="ListBullet"/>
      </w:pPr>
      <w:r>
        <w:t>Cast-in acceptance, component identity, current splice detail or manufacturer installation requirements cannot be confirmed.</w:t>
      </w:r>
    </w:p>
    <w:p>
      <w:pPr>
        <w:pStyle w:val="ListBullet"/>
      </w:pPr>
      <w:r>
        <w:t>Threads are damaged, engagement is abnormal, the bar cannot rotate safely or unapproved alteration would be needed.</w:t>
      </w:r>
    </w:p>
    <w:p>
      <w:pPr>
        <w:pStyle w:val="ListBullet"/>
      </w:pPr>
      <w:r>
        <w:t>Required tools, verification evidence, access, bar support or impalement protection are unavailable or disturbed.</w:t>
      </w:r>
    </w:p>
    <w:p>
      <w:r>
        <w:br w:type="page"/>
      </w:r>
    </w:p>
    <w:p>
      <w:pPr>
        <w:pStyle w:val="Heading1"/>
      </w:pPr>
      <w:r>
        <w:t>Improve the controls</w:t>
      </w:r>
    </w:p>
    <w:p>
      <w:r>
        <w:rPr>
          <w:b/>
        </w:rPr>
        <w:t xml:space="preserve">Needs improvement: </w:t>
      </w:r>
      <w:r>
        <w:t>The threads fit; it must be the right bar.</w:t>
      </w:r>
    </w:p>
    <w:p>
      <w:r>
        <w:rPr>
          <w:b/>
        </w:rPr>
        <w:t xml:space="preserve">More useful: </w:t>
      </w:r>
      <w:r>
        <w:t>Match the accepted embedded coupler and designated continuation bar to the actual structural detail and system compatibility records.</w:t>
      </w:r>
    </w:p>
    <w:p>
      <w:r>
        <w:rPr>
          <w:b/>
        </w:rPr>
        <w:t xml:space="preserve">Needs improvement: </w:t>
      </w:r>
      <w:r>
        <w:t>Use the usual torque and mark it complete.</w:t>
      </w:r>
    </w:p>
    <w:p>
      <w:r>
        <w:rPr>
          <w:b/>
        </w:rPr>
        <w:t xml:space="preserve">More useful: </w:t>
      </w:r>
      <w:r>
        <w:t>Assigned personnel verify the selected system’s actual engagement and fastening criteria with its required tool and evidence.</w:t>
      </w:r>
    </w:p>
    <w:p>
      <w:pPr>
        <w:pStyle w:val="Heading2"/>
      </w:pPr>
      <w:r>
        <w:t>Decisions that change the analysis</w:t>
      </w:r>
    </w:p>
    <w:p>
      <w:r>
        <w:rPr>
          <w:b/>
        </w:rPr>
        <w:t>Can the continuation bar be bent or field-threaded when it will not fit the available space?</w:t>
      </w:r>
    </w:p>
    <w:p>
      <w:r>
        <w:t>No alteration is authorized by this operation. Keep the location held and obtain the responsible structural and manufacturer direction for the actual system and joint. Bar geometry, threading and engagement are part of the approved splice detail; a convenient field change can defeat it. This example excludes field fabrication and supplies no universal tightening criterion.</w:t>
      </w:r>
    </w:p>
    <w:p>
      <w:r>
        <w:rPr>
          <w:b/>
        </w:rPr>
        <w:t>What must the crew record for actual use?</w:t>
      </w:r>
    </w:p>
    <w:p>
      <w:r>
        <w:t>Record joint and coupler locations, actual structural and system instructions, embedded acceptance, bar identity and assigned roles. Document thread, engagement and fastening findings and required tool evidence. Identify held locations, restored protection, receiving lead and casting restrictions; do not prefill an accepted splice result.</w:t>
      </w:r>
    </w:p>
    <w:p>
      <w:pPr>
        <w:pStyle w:val="Heading2"/>
      </w:pPr>
      <w:r>
        <w:t>Training needs</w:t>
      </w:r>
    </w:p>
    <w:p>
      <w:pPr>
        <w:pStyle w:val="ListBullet"/>
      </w:pPr>
      <w:r>
        <w:t>Selected starter-bar system instruction on component compatibility, thread preparation, required engagement and the specified fastening and verification method.</w:t>
      </w:r>
    </w:p>
    <w:p>
      <w:pPr>
        <w:pStyle w:val="ListBullet"/>
      </w:pPr>
      <w:r>
        <w:t>Instruction on supported bar handling, rotation and pinch zones, protruding-bar protection and reporting coupler damage or installation conditions outside the approved detail.</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Ancon Starter Bar Systems: manufacturer installation and compatibility guidance</w:t>
        <w:br/>
        <w:t>https://www.ancon.co.uk/downloads/95/Starter_Bar_Systems.pdf.pdf</w:t>
      </w:r>
    </w:p>
    <w:p>
      <w:r>
        <w:rPr>
          <w:sz w:val="18"/>
        </w:rPr>
        <w:t>Ancon Starter Bar System current product guidance</w:t>
        <w:br/>
        <w:t>https://www.ancon.co.uk/products/reinforcement-continuity-systems/starter-bar-system/</w:t>
      </w:r>
    </w:p>
    <w:p>
      <w:r>
        <w:rPr>
          <w:sz w:val="18"/>
        </w:rPr>
        <w:t>OSHA 1926.701 General concrete construction and reinforcing steel protection</w:t>
        <w:br/>
        <w:t>https://www.osha.gov/laws-regs/regulations/standardnumber/1926/1926.701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Threaded Starter Bar Continuation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