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Two-Component Roof Insulation</w:t>
        <w:br/>
        <w:t>Adhesive Dispensing JHA</w:t>
      </w:r>
    </w:p>
    <w:p>
      <w:pPr>
        <w:pStyle w:val="Subtitle"/>
      </w:pPr>
      <w:r>
        <w:t>Worked instructional example</w:t>
      </w:r>
    </w:p>
    <w:p>
      <w:pPr>
        <w:pStyle w:val="Heading1"/>
      </w:pPr>
      <w:r>
        <w:t>Work and worksite</w:t>
      </w:r>
    </w:p>
    <w:p>
      <w:r>
        <w:t>A roofing crew will use a matched regular OlyBond500 Part 1 and Part 2 pressurized canister set to attach approved insulation boards in one released low-slope roof area. The paired hose, applicator and mixing-tip arrangement must match the current canister instructions; other packaging routes are excluded. This fictional learning example describes planned controls and records no actual inspection or authorization.</w:t>
      </w:r>
    </w:p>
    <w:p>
      <w:pPr>
        <w:pStyle w:val="ListBullet"/>
      </w:pPr>
      <w:r>
        <w:t>The actual roof-system approval identifies compatible substrate, board, adhesive and attachment pattern. Current product instructions and both canister SDS apply; approved temperature, reaction, placement and cure criteria must be available without improvised ratios or timing.</w:t>
      </w:r>
    </w:p>
    <w:p>
      <w:pPr>
        <w:pStyle w:val="ListBullet"/>
      </w:pPr>
      <w:r>
        <w:t>Roof bearing, protected access, edge and opening controls, board staging and drainage are accepted before dispensing. Canisters and hoses remain stable, upright and separated from traffic and incompatible operations; sensitive air intakes are addressed.</w:t>
      </w:r>
    </w:p>
    <w:p>
      <w:pPr>
        <w:pStyle w:val="ListBullet"/>
      </w:pPr>
      <w:r>
        <w:t>Adhesive and solvent use 238160-20 and insulation/cover-board installation 238160-19 are partial connections. This cycle excludes mechanical fastening, fleece-membrane spatter application, pump systems, cartridge methods, canister refilling and pressure-vessel modification.</w:t>
      </w:r>
    </w:p>
    <w:p>
      <w:pPr>
        <w:pStyle w:val="Heading2"/>
      </w:pPr>
      <w:r>
        <w:t>Questions before work</w:t>
      </w:r>
    </w:p>
    <w:p>
      <w:pPr>
        <w:pStyle w:val="ListBullet"/>
      </w:pPr>
      <w:r>
        <w:t>Who verifies the approved board/substrate combination, attachment pattern and actual product-readiness criteria?</w:t>
      </w:r>
    </w:p>
    <w:p>
      <w:pPr>
        <w:pStyle w:val="ListBullet"/>
      </w:pPr>
      <w:r>
        <w:t>Which exposure assessment, ventilation, eye/skin protection and emergency arrangements apply to both chemical components?</w:t>
      </w:r>
    </w:p>
    <w:p>
      <w:pPr>
        <w:pStyle w:val="ListBullet"/>
      </w:pPr>
      <w:r>
        <w:t>Who checks trial reaction, board placement and cure before the area is released to the next roofing operation?</w:t>
      </w:r>
    </w:p>
    <w:p>
      <w:r>
        <w:br w:type="page"/>
      </w:r>
    </w:p>
    <w:p>
      <w:pPr>
        <w:pStyle w:val="Heading1"/>
      </w:pPr>
      <w:r>
        <w:t>Task Hazard Control</w:t>
      </w:r>
    </w:p>
    <w:p>
      <w:pPr>
        <w:pStyle w:val="Heading2"/>
      </w:pPr>
      <w:r>
        <w:t>1 Confirm the approved attachment and chemical basis</w:t>
      </w:r>
    </w:p>
    <w:p>
      <w:r>
        <w:rPr>
          <w:b/>
        </w:rPr>
        <w:t xml:space="preserve">Hazard: </w:t>
      </w:r>
      <w:r>
        <w:t>An unapproved board, substrate or chemical package can produce inadequate attachment while exposing the crew to chemicals under an unsuitable handling plan.</w:t>
      </w:r>
    </w:p>
    <w:p>
      <w:r>
        <w:rPr>
          <w:b/>
        </w:rPr>
        <w:t xml:space="preserve">Control: </w:t>
      </w:r>
      <w:r>
        <w:t>Lead matches board and substrate to system approval and verifies the regular canister pair and instructions. Identify attachment, placement, cure and quality responsibilities. Review both SDS through the employer’s exposure assessment, including ventilation and respirator decisions. Hold unresolved compatibility or chemical controls.</w:t>
      </w:r>
    </w:p>
    <w:p>
      <w:r>
        <w:rPr>
          <w:b/>
        </w:rPr>
        <w:t xml:space="preserve">Verification: </w:t>
      </w:r>
      <w:r>
        <w:t>Lead verifies approval, exact package identity and usable exposure and quality criteria.</w:t>
      </w:r>
    </w:p>
    <w:p>
      <w:r>
        <w:rPr>
          <w:b/>
        </w:rPr>
        <w:t xml:space="preserve">Reasoning: </w:t>
      </w:r>
      <w:r>
        <w:t>Chemical and roof-system readiness must both be established before dispensing.</w:t>
      </w:r>
    </w:p>
    <w:p>
      <w:pPr>
        <w:pStyle w:val="Heading2"/>
      </w:pPr>
      <w:r>
        <w:t>2 Prepare protected roof access and chemical staging</w:t>
      </w:r>
    </w:p>
    <w:p>
      <w:r>
        <w:rPr>
          <w:b/>
        </w:rPr>
        <w:t xml:space="preserve">Hazard: </w:t>
      </w:r>
      <w:r>
        <w:t>Canister movement, tripping hoses, unprotected openings or drifting spray can expose workers and adjacent occupants before any board is attached.</w:t>
      </w:r>
    </w:p>
    <w:p>
      <w:r>
        <w:rPr>
          <w:b/>
        </w:rPr>
        <w:t xml:space="preserve">Control: </w:t>
      </w:r>
      <w:r>
        <w:t>Maintain roof-edge, opening and access protection. Stage upright canisters within approved loading and route hoses away from walkways. Control ignition sources and protect affected surfaces and intakes. Provide assessed gloves, skin coverage, sealed eye protection and emergency arrangements; odor does not verify acceptable exposure.</w:t>
      </w:r>
    </w:p>
    <w:p>
      <w:r>
        <w:rPr>
          <w:b/>
        </w:rPr>
        <w:t xml:space="preserve">Verification: </w:t>
      </w:r>
      <w:r>
        <w:t>Lead verifies stable staging, exposure controls, protected routes and emergency access.</w:t>
      </w:r>
    </w:p>
    <w:p>
      <w:r>
        <w:rPr>
          <w:b/>
        </w:rPr>
        <w:t xml:space="preserve">Reasoning: </w:t>
      </w:r>
      <w:r>
        <w:t>The whole application area needs protection, including people outside the crew.</w:t>
      </w:r>
    </w:p>
    <w:p>
      <w:pPr>
        <w:pStyle w:val="Heading2"/>
      </w:pPr>
      <w:r>
        <w:t>3 Assemble the matched dispensing system</w:t>
      </w:r>
    </w:p>
    <w:p>
      <w:r>
        <w:rPr>
          <w:b/>
        </w:rPr>
        <w:t xml:space="preserve">Hazard: </w:t>
      </w:r>
      <w:r>
        <w:t>Crossed connections, damaged hoses or uncontrolled discharge can release chemical under pressure, contaminate components and expose the applicator.</w:t>
      </w:r>
    </w:p>
    <w:p>
      <w:r>
        <w:rPr>
          <w:b/>
        </w:rPr>
        <w:t xml:space="preserve">Control: </w:t>
      </w:r>
      <w:r>
        <w:t>Applicator follows the actual connection and readiness sequence with compatible new hoses, applicator and prescribed tips. Check product identity before opening required valves. Direct discharge into the contained test receptacle, protecting others from splash. Stop damaged or uncertain connections; never carry canisters by hoses or improvise fittings.</w:t>
      </w:r>
    </w:p>
    <w:p>
      <w:r>
        <w:rPr>
          <w:b/>
        </w:rPr>
        <w:t xml:space="preserve">Verification: </w:t>
      </w:r>
      <w:r>
        <w:t>Applicator verifies matched equipment, correct connections and prescribed product readiness.</w:t>
      </w:r>
    </w:p>
    <w:p>
      <w:r>
        <w:rPr>
          <w:b/>
        </w:rPr>
        <w:t xml:space="preserve">Reasoning: </w:t>
      </w:r>
      <w:r>
        <w:t>The paired equipment is part of the controlled chemical-delivery system.</w:t>
      </w:r>
    </w:p>
    <w:p>
      <w:r>
        <w:br w:type="page"/>
      </w:r>
    </w:p>
    <w:p>
      <w:pPr>
        <w:pStyle w:val="Heading1"/>
      </w:pPr>
      <w:r>
        <w:t>Complete the work and hand over</w:t>
      </w:r>
    </w:p>
    <w:p>
      <w:pPr>
        <w:pStyle w:val="Heading2"/>
      </w:pPr>
      <w:r>
        <w:t>4 Verify flow and trial reaction before application</w:t>
      </w:r>
    </w:p>
    <w:p>
      <w:r>
        <w:rPr>
          <w:b/>
        </w:rPr>
        <w:t xml:space="preserve">Hazard: </w:t>
      </w:r>
      <w:r>
        <w:t>Uneven component flow or poor reaction can create uncured adhesive, failed attachment and pressure to correct the mixture by an unsupported adjustment.</w:t>
      </w:r>
    </w:p>
    <w:p>
      <w:r>
        <w:rPr>
          <w:b/>
        </w:rPr>
        <w:t xml:space="preserve">Control: </w:t>
      </w:r>
      <w:r>
        <w:t>Perform the contained manufacturer flow check and trial on approved scrap substrate. Checker evaluates prescribed reaction and curing indicators against instructions and conditions before production release. Hold abnormalities for technical disposition. Do not alter ratios, add material or place boards merely because foam appears.</w:t>
      </w:r>
    </w:p>
    <w:p>
      <w:r>
        <w:rPr>
          <w:b/>
        </w:rPr>
        <w:t xml:space="preserve">Verification: </w:t>
      </w:r>
      <w:r>
        <w:t>Quality checker records actual trial observations and the production decision.</w:t>
      </w:r>
    </w:p>
    <w:p>
      <w:r>
        <w:rPr>
          <w:b/>
        </w:rPr>
        <w:t xml:space="preserve">Reasoning: </w:t>
      </w:r>
      <w:r>
        <w:t>A reacting trial gives evidence beyond the appearance of a bead.</w:t>
      </w:r>
    </w:p>
    <w:p>
      <w:pPr>
        <w:pStyle w:val="Heading2"/>
      </w:pPr>
      <w:r>
        <w:t>5 Dispense the approved pattern and place boards</w:t>
      </w:r>
    </w:p>
    <w:p>
      <w:r>
        <w:rPr>
          <w:b/>
        </w:rPr>
        <w:t xml:space="preserve">Hazard: </w:t>
      </w:r>
      <w:r>
        <w:t>Poor bead placement, delayed board seating or changing conditions can leave ineffective bonding; exposed adhesive and hoses can also cause contact and slips.</w:t>
      </w:r>
    </w:p>
    <w:p>
      <w:r>
        <w:rPr>
          <w:b/>
        </w:rPr>
        <w:t xml:space="preserve">Control: </w:t>
      </w:r>
      <w:r>
        <w:t>Follow the system bead layout while coordinating board placement and specified seating from protected positions. Maintain actual product and placement conditions. Monitor reaction, wind and access and retain unfinished-area protection until attachment criteria are met. Use the prescribed tip and equipment pause method for interruptions.</w:t>
      </w:r>
    </w:p>
    <w:p>
      <w:r>
        <w:rPr>
          <w:b/>
        </w:rPr>
        <w:t xml:space="preserve">Verification: </w:t>
      </w:r>
      <w:r>
        <w:t>Lead verifies actual pattern, coordinated seating and ongoing reaction and protection.</w:t>
      </w:r>
    </w:p>
    <w:p>
      <w:r>
        <w:rPr>
          <w:b/>
        </w:rPr>
        <w:t xml:space="preserve">Reasoning: </w:t>
      </w:r>
      <w:r>
        <w:t>Reliable attachment depends on the complete placement cycle, not dispensing alone.</w:t>
      </w:r>
    </w:p>
    <w:p>
      <w:pPr>
        <w:pStyle w:val="Heading2"/>
      </w:pPr>
      <w:r>
        <w:t>6 Shut down and transfer cure and waste responsibilities</w:t>
      </w:r>
    </w:p>
    <w:p>
      <w:r>
        <w:rPr>
          <w:b/>
        </w:rPr>
        <w:t xml:space="preserve">Hazard: </w:t>
      </w:r>
      <w:r>
        <w:t>A pressurized applicator, mishandled waste or prematurely released boards can injure the next worker or leave the roof vulnerable to movement.</w:t>
      </w:r>
    </w:p>
    <w:p>
      <w:r>
        <w:rPr>
          <w:b/>
        </w:rPr>
        <w:t xml:space="preserve">Control: </w:t>
      </w:r>
      <w:r>
        <w:t>Follow exact shutdown and partial-canister storage instructions, securing trigger, valves and containment. Assigned personnel manage contaminated materials and containers under SDS, instructions and local requirements; no improvised puncturing or venting. Record installed areas, quality observations and remaining cure/protection requirements and hand them to the next lead.</w:t>
      </w:r>
    </w:p>
    <w:p>
      <w:r>
        <w:rPr>
          <w:b/>
        </w:rPr>
        <w:t xml:space="preserve">Verification: </w:t>
      </w:r>
      <w:r>
        <w:t>Lead verifies safe equipment state, waste controls and actual cure/protection handoff.</w:t>
      </w:r>
    </w:p>
    <w:p>
      <w:r>
        <w:rPr>
          <w:b/>
        </w:rPr>
        <w:t xml:space="preserve">Reasoning: </w:t>
      </w:r>
      <w:r>
        <w:t>Chemical closeout and attachment acceptance continue after the last bead.</w:t>
      </w:r>
    </w:p>
    <w:p>
      <w:pPr>
        <w:pStyle w:val="Heading2"/>
      </w:pPr>
      <w:r>
        <w:t>Pause and reassess</w:t>
      </w:r>
    </w:p>
    <w:p>
      <w:pPr>
        <w:pStyle w:val="ListBullet"/>
      </w:pPr>
      <w:r>
        <w:t>Product identity, equipment, approved substrate/board combination or attachment criteria differ from the accepted setup.</w:t>
      </w:r>
    </w:p>
    <w:p>
      <w:pPr>
        <w:pStyle w:val="ListBullet"/>
      </w:pPr>
      <w:r>
        <w:t>Trial flow, reaction or cure evidence is abnormal, or conditions no longer meet the actual application instructions.</w:t>
      </w:r>
    </w:p>
    <w:p>
      <w:pPr>
        <w:pStyle w:val="ListBullet"/>
      </w:pPr>
      <w:r>
        <w:t>Exposure controls, protected access, hose containment or safe pause method is lost, or a worker reports irritation or breathing symptoms.</w:t>
      </w:r>
    </w:p>
    <w:p>
      <w:r>
        <w:br w:type="page"/>
      </w:r>
    </w:p>
    <w:p>
      <w:pPr>
        <w:pStyle w:val="Heading1"/>
      </w:pPr>
      <w:r>
        <w:t>Improve the controls</w:t>
      </w:r>
    </w:p>
    <w:p>
      <w:r>
        <w:rPr>
          <w:b/>
        </w:rPr>
        <w:t xml:space="preserve">Needs improvement: </w:t>
      </w:r>
      <w:r>
        <w:t>It has little odor, so respiratory exposure is fine.</w:t>
      </w:r>
    </w:p>
    <w:p>
      <w:r>
        <w:rPr>
          <w:b/>
        </w:rPr>
        <w:t xml:space="preserve">More useful: </w:t>
      </w:r>
      <w:r>
        <w:t>Employer evaluates both SDS and actual exposure conditions and provides the resulting controls before the applicator opens the chemical system.</w:t>
      </w:r>
    </w:p>
    <w:p>
      <w:r>
        <w:rPr>
          <w:b/>
        </w:rPr>
        <w:t xml:space="preserve">Needs improvement: </w:t>
      </w:r>
      <w:r>
        <w:t>The bead expanded; put boards on it whenever convenient.</w:t>
      </w:r>
    </w:p>
    <w:p>
      <w:r>
        <w:rPr>
          <w:b/>
        </w:rPr>
        <w:t xml:space="preserve">More useful: </w:t>
      </w:r>
      <w:r>
        <w:t>Checker verifies the prescribed trial reaction and crew follows actual placement and cure criteria with unresolved areas held from release.</w:t>
      </w:r>
    </w:p>
    <w:p>
      <w:pPr>
        <w:pStyle w:val="Heading2"/>
      </w:pPr>
      <w:r>
        <w:t>Decisions that change the analysis</w:t>
      </w:r>
    </w:p>
    <w:p>
      <w:r>
        <w:rPr>
          <w:b/>
        </w:rPr>
        <w:t>Can the crew compensate for a weak reaction by changing the component ratio?</w:t>
      </w:r>
    </w:p>
    <w:p>
      <w:r>
        <w:t>No improvised ratio or dilution is part of this accepted canister cycle. Hold production and protect the chemical system while responsible personnel investigate identity, readiness, equipment and flow under the manufacturer’s instructions. Refer an unresolved issue to the technical authority. The trial and actual field conditions govern release; this example supplies no universal temperature, waiting time or corrective mixture.</w:t>
      </w:r>
    </w:p>
    <w:p>
      <w:r>
        <w:rPr>
          <w:b/>
        </w:rPr>
        <w:t>What must the crew record for actual use?</w:t>
      </w:r>
    </w:p>
    <w:p>
      <w:r>
        <w:t>Record the approved roof assembly, board and substrate, adhesive pair and lots, SDS and instruction revisions, equipment and readiness checks. Identify exposure controls, roof protection, trial results, attachment pattern, installed area, interruptions and technical dispositions. Transfer actual cure, wind-protection, storage and disposal responsibilities with unresolved work clearly held; do not enter invented acceptance results.</w:t>
      </w:r>
    </w:p>
    <w:p>
      <w:pPr>
        <w:pStyle w:val="Heading2"/>
      </w:pPr>
      <w:r>
        <w:t>Training needs</w:t>
      </w:r>
    </w:p>
    <w:p>
      <w:pPr>
        <w:pStyle w:val="ListBullet"/>
      </w:pPr>
      <w:r>
        <w:t>Instruction on the exact OlyBond500 canister pair, compatible dispensing equipment, product readiness, trial reaction and safe pause, restart and shutdown requirements.</w:t>
      </w:r>
    </w:p>
    <w:p>
      <w:pPr>
        <w:pStyle w:val="ListBullet"/>
      </w:pPr>
      <w:r>
        <w:t>Hazard-communication instruction using both current SDS, including sensitization, pressure and ignition hazards, exposure controls, spill-response limits and prompt reporting of symptoms or contamination.</w:t>
      </w:r>
    </w:p>
    <w:p>
      <w:r>
        <w:t>Confirm applicable qualifications and actual training evidence for the people assigned. Related toolbox talks support discussion; they do not establish competence.</w:t>
      </w:r>
    </w:p>
    <w:p>
      <w:pPr>
        <w:pStyle w:val="Heading2"/>
      </w:pPr>
      <w:r>
        <w:t>References and adaptation</w:t>
      </w:r>
    </w:p>
    <w:p>
      <w:r>
        <w:rPr>
          <w:sz w:val="18"/>
        </w:rPr>
        <w:t>OMG Two Component Adhesive Canisters Operating Instructions, AH1041A-05072026</w:t>
        <w:br/>
        <w:t>https://www.omgroofing.com/wp-content/uploads/2024/02/AH1041A-USA-Fleece-Component-Adhesive-Canisters-install-instructions-2026.pdf</w:t>
      </w:r>
    </w:p>
    <w:p>
      <w:r>
        <w:rPr>
          <w:sz w:val="18"/>
        </w:rPr>
        <w:t>OMG OlyBond500 Canisters Part 1 and Part 2 SDS, March 9, 2026</w:t>
        <w:br/>
        <w:t>https://www.omgroofing.com/wp-content/uploads/2024/02/OlyBond500-Canisters-Part-1-Part-2-SDS-03-09-2026.pdf</w:t>
      </w:r>
    </w:p>
    <w:p>
      <w:r>
        <w:rPr>
          <w:sz w:val="18"/>
        </w:rPr>
        <w:t>OSHA 1926.59 Hazard Communication</w:t>
        <w:br/>
        <w:t>https://www.osha.gov/laws-regs/regulations/standardnumber/1926/1926.59</w:t>
      </w:r>
    </w:p>
    <w:p>
      <w:r>
        <w:t>References reviewed October 12, 2026. Use actual equipment and product instructions, project design and site requirements. This original draft supplies no fabricated inspection, signature or approval.</w:t>
      </w:r>
    </w:p>
    <w:sectPr w:rsidR="00FC693F" w:rsidRPr="0006063C" w:rsidSect="00034616">
      <w:headerReference w:type="default" r:id="rId9"/>
      <w:footerReference w:type="default" r:id="rId10"/>
      <w:pgSz w:w="12240" w:h="15840"/>
      <w:pgMar w:top="936" w:right="1008" w:bottom="936" w:left="1008" w:header="360" w:footer="36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6"/>
      </w:rPr>
      <w:t xml:space="preserve">Batch 7  |  Published v1.0  |  October 13, 2026  |  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Caption"/>
    </w:pPr>
    <w:r>
      <w:rPr>
        <w:color w:val="000000"/>
      </w:rPr>
      <w:t>TODD JEROME JENKINS  |  JHA / JSA WORKED EXAMPLE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45"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40" w:after="80"/>
      <w:outlineLvl w:val="0"/>
    </w:pPr>
    <w:rPr>
      <w:rFonts w:asciiTheme="majorHAnsi" w:eastAsiaTheme="majorEastAsia" w:hAnsiTheme="majorHAnsi" w:cstheme="majorBidi" w:ascii="Calibri" w:hAnsi="Calibri"/>
      <w:b/>
      <w:bCs/>
      <w:color w:val="000000"/>
      <w:sz w:val="34"/>
      <w:szCs w:val="28"/>
    </w:rPr>
  </w:style>
  <w:style w:type="paragraph" w:styleId="Heading2">
    <w:name w:val="heading 2"/>
    <w:basedOn w:val="Normal"/>
    <w:next w:val="Normal"/>
    <w:link w:val="Heading2Char"/>
    <w:uiPriority w:val="9"/>
    <w:unhideWhenUsed/>
    <w:qFormat/>
    <w:rsid w:val="00FC693F"/>
    <w:pPr>
      <w:keepNext/>
      <w:keepLines/>
      <w:spacing w:before="140" w:after="80"/>
      <w:outlineLvl w:val="1"/>
    </w:pPr>
    <w:rPr>
      <w:rFonts w:asciiTheme="majorHAnsi" w:eastAsiaTheme="majorEastAsia" w:hAnsiTheme="majorHAnsi" w:cstheme="majorBidi" w:ascii="Calibri" w:hAnsi="Calibri"/>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140" w:after="80"/>
      <w:outlineLvl w:val="2"/>
    </w:pPr>
    <w:rPr>
      <w:rFonts w:asciiTheme="majorHAnsi" w:eastAsiaTheme="majorEastAsia" w:hAnsiTheme="majorHAnsi" w:cstheme="majorBidi" w:ascii="Calibri" w:hAnsi="Calibri"/>
      <w:b/>
      <w:bCs/>
      <w:color w:val="00000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80" w:line="240" w:lineRule="auto" w:before="140"/>
      <w:contextualSpacing/>
    </w:pPr>
    <w:rPr>
      <w:rFonts w:asciiTheme="majorHAnsi" w:eastAsiaTheme="majorEastAsia" w:hAnsiTheme="majorHAnsi" w:cstheme="majorBidi" w:ascii="Calibri" w:hAnsi="Calibri"/>
      <w:color w:val="000000"/>
      <w:spacing w:val="5"/>
      <w:kern w:val="28"/>
      <w:sz w:val="48"/>
      <w:szCs w:val="52"/>
      <w:u w:val="none"/>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val="0"/>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Two-Component Roof Insulation Adhesive Dispensing JHA Worked Example</dc:title>
  <dc:subject/>
  <dc:creator>Todd Jerome Jenkins</dc:creator>
  <cp:keywords/>
  <dc:description>generated by python-docx</dc:description>
  <cp:lastModifiedBy/>
  <cp:revision>1</cp:revision>
  <dcterms:created xsi:type="dcterms:W3CDTF">2013-12-23T23:15:00Z</dcterms:created>
  <dcterms:modified xsi:type="dcterms:W3CDTF">2013-12-23T23:15:00Z</dcterms:modified>
  <cp:category/>
</cp:coreProperties>
</file>