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04 • SUPERVISOR COMPONENT</w:t>
      </w:r>
    </w:p>
    <w:p>
      <w:pPr>
        <w:pStyle w:val="Title"/>
      </w:pPr>
      <w:r>
        <w:t>Supervisor Field Check</w:t>
      </w:r>
    </w:p>
    <w:p>
      <w:r>
        <w:rPr>
          <w:sz w:val="18"/>
        </w:rPr>
        <w:t>Fall Prevention: Verify the Controls | v1.0 | October 6,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</w:trPr>
        <w:tc>
          <w:tcPr>
            <w:tcW w:type="dxa" w:w="878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</w:trPr>
        <w:tc>
          <w:tcPr>
            <w:tcW w:type="dxa" w:w="87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Actual edges, holes, access and transitions are addressed under the applicable fall-protection requirements.</w:t>
            </w:r>
          </w:p>
        </w:tc>
        <w:tc>
          <w:tcPr>
            <w:tcW w:type="dxa" w:w="15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87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Installed guardrails, covers or other selected systems have verified acceptance criteria and condition.</w:t>
            </w:r>
          </w:p>
        </w:tc>
        <w:tc>
          <w:tcPr>
            <w:tcW w:type="dxa" w:w="15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87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Where used, personal arrest components, anchorage and clearance are confirmed for this location.</w:t>
            </w:r>
          </w:p>
        </w:tc>
        <w:tc>
          <w:tcPr>
            <w:tcW w:type="dxa" w:w="15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87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Required pre-use equipment inspections and protected connection methods are confirmed.</w:t>
            </w:r>
          </w:p>
        </w:tc>
        <w:tc>
          <w:tcPr>
            <w:tcW w:type="dxa" w:w="15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87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Rescue method, people, equipment and communication are available and workable.</w:t>
            </w:r>
          </w:p>
        </w:tc>
        <w:tc>
          <w:tcPr>
            <w:tcW w:type="dxa" w:w="15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Fall Prevention: Verify the Controls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