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07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Heat: Conditions Change, Controls Change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Assessment reflects current work-area conditions, workload and clothing/PPE.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Applicable action criteria and monitoring method are identified in the site heat plan.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Water and cool recovery space are available, accessible and usable.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Break coverage, acclimatization and worker monitoring arrangements are in place.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Emergency communication, location, cooling response and responder access are confirmed.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Heat: Conditions Change, Controls Change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