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108  •  CREW DISCUSSION</w:t>
      </w:r>
    </w:p>
    <w:p>
      <w:pPr>
        <w:pStyle w:val="Title"/>
      </w:pPr>
      <w:r>
        <w:t>Masonry Cleaning Chemicals: Control the Whole Exposure Path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Cleaning a wall can expose people well beyond the brush or spray. Cleaner can reach skin, nearby windows, air intakes and drains during application and rinsing.</w:t>
      </w:r>
    </w:p>
    <w:p>
      <w:r>
        <w:t>Objective: Verify the actual cleaner, application method and exposure controls before opening the container.</w:t>
      </w:r>
    </w:p>
    <w:p>
      <w:pPr>
        <w:pStyle w:val="Heading1"/>
      </w:pPr>
      <w:r>
        <w:t>Key hazards or failure points</w:t>
      </w:r>
    </w:p>
    <w:p>
      <w:r>
        <w:t>Chemical burns; harmful mist or vapor; incompatible mixtures; damaged nearby materials; contaminated runoff; slippery footing.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approved product for the actual masonry and finish. Review its label, SDS and application instructions; use a less hazardous effective method where feasible. Never mix different cleaners or improvise dilution.</w:t>
      </w:r>
    </w:p>
    <w:p>
      <w:pPr>
        <w:pStyle w:val="ListBullet"/>
      </w:pPr>
      <w:r>
        <w:t>Set the boundary around application, drift and runoff paths. Coordinate nearby trades and occupants, protect affected surfaces and arrange the specified ventilation, collection and waste handling before starting.</w:t>
      </w:r>
    </w:p>
    <w:p>
      <w:pPr>
        <w:pStyle w:val="ListBullet"/>
      </w:pPr>
      <w:r>
        <w:t>Use compatible application equipment and the instructed mixing sequence. Wear selected, properly fitting chemical protection. Prepare exposure first aid and washing facilities for the actual product; do not substitute a generic glove or mask.</w:t>
      </w:r>
    </w:p>
    <w:p>
      <w:pPr>
        <w:pStyle w:val="Heading1"/>
      </w:pPr>
      <w:r>
        <w:t>Verify It in the Field</w:t>
      </w:r>
    </w:p>
    <w:p>
      <w:r>
        <w:t>Match the container to the SDS and approved test area. Have the operator point to the instructions governing dilution, equipment and contact time; record the source, not a remembered ratio.</w:t>
      </w:r>
    </w:p>
    <w:p>
      <w:r>
        <w:t>Walk from the wall to doors, intakes, adjoining work and drains. Check that barriers, surface protection and collection are actually installed and that rinse water has a controlled destination.</w:t>
      </w:r>
    </w:p>
    <w:p>
      <w:r>
        <w:t>Show the selected protection, washing facilities and emergency contact method. Confirm readiness through the applicable checks before exposure, and identify who will stop application if conditions change.</w:t>
      </w:r>
    </w:p>
    <w:p>
      <w:pPr>
        <w:pStyle w:val="Heading1"/>
      </w:pPr>
      <w:r>
        <w:t>Stop and reassess</w:t>
      </w:r>
    </w:p>
    <w:p>
      <w:r>
        <w:t>Stop for an unidentified product, unexpected reaction, drift outside the boundary, escaping runoff, failed protection or symptoms. Move clear, alert the leader and follow the product-specific exposure response; do not add another chemical to fix the problem.</w:t>
      </w:r>
    </w:p>
    <w:p>
      <w:pPr>
        <w:pStyle w:val="Heading1"/>
      </w:pPr>
      <w:r>
        <w:t>Ask the crew</w:t>
      </w:r>
    </w:p>
    <w:p>
      <w:r>
        <w:t>1. Where can today’s cleaner travel during rinsing?</w:t>
      </w:r>
    </w:p>
    <w:p>
      <w:r>
        <w:t>2. What proves this dilution and equipment are appropriate?</w:t>
      </w:r>
    </w:p>
    <w:p>
      <w:r>
        <w:t>3. Which change requires us to stop immediately?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1926.59; 1926.21(b)(3); 1926.50(g); actual label/SDS.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toddjeromejenkins.com/toolbox-talks/masonry-cleaning-chemical-safety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Cleaning Chemicals: Control the Whole Exposure Path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