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179  •  TOOLBOX DISCUSSION</w:t>
      </w:r>
    </w:p>
    <w:p>
      <w:pPr>
        <w:pStyle w:val="Title"/>
      </w:pPr>
      <w:r>
        <w:t>Heat Illness: New and Returning Workers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Experience in the trade does not prove readiness for today’s heat. New assignments, time away, heavier work and protective clothing can change the exposure.</w:t>
      </w:r>
    </w:p>
    <w:p>
      <w:r>
        <w:t>Objective: Verify the individual heat-exposure progression and usable recovery arrangements.</w:t>
      </w:r>
    </w:p>
    <w:p>
      <w:pPr>
        <w:pStyle w:val="Heading1"/>
      </w:pPr>
      <w:r>
        <w:t>Key hazards or failure points</w:t>
      </w:r>
    </w:p>
    <w:p>
      <w:r>
        <w:t>Full workload too soon; lost heat tolerance; hotter conditions; heavier PPE; unavailable relief; symptoms hidden by production pressure.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employer’s heat plan to stage exposure for new and returning workers, considering the task, conditions and applicable requirements.</w:t>
      </w:r>
    </w:p>
    <w:p>
      <w:pPr>
        <w:pStyle w:val="ListBullet"/>
      </w:pPr>
      <w:r>
        <w:t>Provide usable water, cooling and recovery time, with staffing that allows workers to take the planned breaks.</w:t>
      </w:r>
    </w:p>
    <w:p>
      <w:pPr>
        <w:pStyle w:val="ListBullet"/>
      </w:pPr>
      <w:r>
        <w:t>Assign close observation and a buddy arrangement. Make symptom reporting immediate and supported; keep personal medical information private.</w:t>
      </w:r>
    </w:p>
    <w:p>
      <w:pPr>
        <w:pStyle w:val="Heading1"/>
      </w:pPr>
      <w:r>
        <w:t>Verify It in the Field</w:t>
      </w:r>
    </w:p>
    <w:p>
      <w:r>
        <w:t>Supervisor confirms today’s exposure stage, planned duration and recovery arrangements before assigning the task; do not infer readiness from appearance.</w:t>
      </w:r>
    </w:p>
    <w:p>
      <w:r>
        <w:t>Locate water and cooling, verify access and confirm who provides relief when a worker needs to stop.</w:t>
      </w:r>
    </w:p>
    <w:p>
      <w:r>
        <w:t>Ask workers to explain how to report symptoms and get help. Confirm communication, responder access and who stays with an ill person.</w:t>
      </w:r>
    </w:p>
    <w:p>
      <w:pPr>
        <w:pStyle w:val="Heading1"/>
      </w:pPr>
      <w:r>
        <w:t>Stop and reassess</w:t>
      </w:r>
    </w:p>
    <w:p>
      <w:r>
        <w:t>Stop for symptoms or unavailable controls. Confusion, slurred speech, seizures or unconsciousness: call 911 immediately, begin cooling and stay with the person. Do not wait for dry skin. Reassess changed workload or weather.</w:t>
      </w:r>
    </w:p>
    <w:p>
      <w:pPr>
        <w:pStyle w:val="Heading1"/>
      </w:pPr>
      <w:r>
        <w:t>Ask the crew</w:t>
      </w:r>
    </w:p>
    <w:p>
      <w:r>
        <w:t>1. What makes today different for this worker?</w:t>
      </w:r>
    </w:p>
    <w:p>
      <w:r>
        <w:t>2. Who provides relief for recovery?</w:t>
      </w:r>
    </w:p>
    <w:p>
      <w:r>
        <w:t>3. What happens immediately if someone feels unwell?</w:t>
      </w:r>
    </w:p>
    <w:p>
      <w:r>
        <w:rPr>
          <w:sz w:val="19"/>
        </w:rPr>
        <w:t>Use this HOP tool — Turnover: Choose a worker reassignment without discussing medical details. The outgoing lead describes today’s heat-exposure stage, recovery and observation arrangements. The receiving lead explains what will continue and identifies any missing relief or cooling. Resolve the gap before transferring the task.</w:t>
      </w:r>
    </w:p>
    <w:p>
      <w:pPr>
        <w:pStyle w:val="Support"/>
      </w:pPr>
      <w:r>
        <w:t>Sources: OSHA: Protecting New Workers; Heat Illness First Aid; NIOSH Workplace Recommendations; DOE Vol. 2, pp. 52–53.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toddjeromejenkins.com/toolbox-talks/heat-acclimatization-new-returning-workers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 Illness: New and Returning Workers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