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199  •  TOOLBOX DISCUSSION</w:t>
      </w:r>
    </w:p>
    <w:p>
      <w:pPr>
        <w:pStyle w:val="Title"/>
      </w:pPr>
      <w:r>
        <w:t>Fall Protection: When the Task Changes</w:t>
      </w:r>
    </w:p>
    <w:p>
      <w:pPr>
        <w:pStyle w:val="Support"/>
      </w:pPr>
      <w:r>
        <w:t>Todd Jerome Jenkins  |  v1.0  |  October 12, 2026  |  Discussion + field verification</w:t>
      </w:r>
    </w:p>
    <w:p>
      <w:pPr>
        <w:pStyle w:val="Heading1"/>
      </w:pPr>
      <w:r>
        <w:t>Why this matters</w:t>
      </w:r>
    </w:p>
    <w:p>
      <w:r>
        <w:t>A new work position, system or crew assignment can make an earlier briefing incomplete. Identify the change before someone relies on old instructions.</w:t>
      </w:r>
    </w:p>
    <w:p>
      <w:r>
        <w:t>Objective: Reassess fall protection and training needs before changed work.</w:t>
      </w:r>
    </w:p>
    <w:p>
      <w:pPr>
        <w:pStyle w:val="Heading1"/>
      </w:pPr>
      <w:r>
        <w:t>Key hazards or failure points</w:t>
      </w:r>
    </w:p>
    <w:p>
      <w:r>
        <w:t>New edge; different equipment; unfamiliar transfer; obsolete instructions; attendance mistaken for competence.</w:t>
      </w:r>
    </w:p>
    <w:p>
      <w:pPr>
        <w:pStyle w:val="Heading1"/>
      </w:pPr>
      <w:r>
        <w:t>Practical controls</w:t>
      </w:r>
    </w:p>
    <w:p>
      <w:pPr>
        <w:pStyle w:val="ListBullet"/>
      </w:pPr>
      <w:r>
        <w:t>Stop the affected transition and describe what changed. Review protection for the new activity, location and access route.</w:t>
      </w:r>
    </w:p>
    <w:p>
      <w:pPr>
        <w:pStyle w:val="ListBullet"/>
      </w:pPr>
      <w:r>
        <w:t>Have the employer determine required instruction and retraining. Provide the correct equipment, usable instructions and competent training before exposure.</w:t>
      </w:r>
    </w:p>
    <w:p>
      <w:pPr>
        <w:pStyle w:val="ListBullet"/>
      </w:pPr>
      <w:r>
        <w:t>Assign release after technical controls and worker readiness are verified. Include workers arriving after the original briefing.</w:t>
      </w:r>
    </w:p>
    <w:p>
      <w:pPr>
        <w:pStyle w:val="Heading1"/>
      </w:pPr>
      <w:r>
        <w:t>Verify It in the Field</w:t>
      </w:r>
    </w:p>
    <w:p>
      <w:r>
        <w:t>Compare the new task with the approved method from protected access. Identify differences in attachment, movement, clearance and rescue.</w:t>
      </w:r>
    </w:p>
    <w:p>
      <w:r>
        <w:t>Have workers explain the revised sequence and stop conditions. Conduct required practical instruction only in an approved protected setting.</w:t>
      </w:r>
    </w:p>
    <w:p>
      <w:r>
        <w:t>Confirm actual training and control-verification records cover the change. A toolbox-talk signature alone does not establish required skill.</w:t>
      </w:r>
    </w:p>
    <w:p>
      <w:pPr>
        <w:pStyle w:val="Heading1"/>
      </w:pPr>
      <w:r>
        <w:t>Stop and reassess</w:t>
      </w:r>
    </w:p>
    <w:p>
      <w:r>
        <w:t>Hold changed work for uncertain use, obsolete instructions, missing retraining or unverified protection. Correct the gap, rebrief and obtain authorized release.</w:t>
      </w:r>
    </w:p>
    <w:p>
      <w:pPr>
        <w:pStyle w:val="Heading1"/>
      </w:pPr>
      <w:r>
        <w:t>Ask the crew</w:t>
      </w:r>
    </w:p>
    <w:p>
      <w:r>
        <w:t>1. What changed from the last task?</w:t>
      </w:r>
    </w:p>
    <w:p>
      <w:r>
        <w:t>2. Which instruction no longer fits?</w:t>
      </w:r>
    </w:p>
    <w:p>
      <w:r>
        <w:t>3. What evidence shows we are ready?</w:t>
      </w:r>
    </w:p>
    <w:p>
      <w:r>
        <w:rPr>
          <w:sz w:val="19"/>
        </w:rPr>
        <w:t>Use this HOP tool — Pre-job briefing: Brief the changed step as if the crew were doing it for the first time. Each role explains what happens next and what must be verified beforehand. Capture one instruction or training gap and keep that step held until the gap is resolved.</w:t>
      </w:r>
    </w:p>
    <w:p>
      <w:pPr>
        <w:pStyle w:val="Support"/>
      </w:pPr>
      <w:r>
        <w:t>Sources: OSHA 1926.503, 1926.501, 1926.454; DOE Vol. 2, pp. 34–37. HOP concepts adapted from DOE-HDBK-1028-2009, Vol. 2 (June 2009). No claim to original U.S. Government work; no government endorsement implied.</w:t>
      </w:r>
    </w:p>
    <w:p>
      <w:pPr>
        <w:pStyle w:val="Support"/>
      </w:pPr>
      <w:r>
        <w:t>Free next step: JHA/JSA planning and field-verification worksheet</w:t>
      </w:r>
    </w:p>
    <w:p>
      <w:pPr>
        <w:pStyle w:val="Support"/>
      </w:pPr>
      <w:r>
        <w:t>Expanded guidance and separate forms: toddjeromejenkins.com/toolbox-talks/fall-protection-task-change</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 Protection: When the Task Changes</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