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205  •  TOOLBOX DISCUSSION</w:t>
      </w:r>
    </w:p>
    <w:p>
      <w:pPr>
        <w:pStyle w:val="Title"/>
      </w:pPr>
      <w:r>
        <w:t>Excavations: Water Changes the Entry Decision</w:t>
      </w:r>
    </w:p>
    <w:p>
      <w:pPr>
        <w:pStyle w:val="Support"/>
      </w:pPr>
      <w:r>
        <w:t>Todd Jerome Jenkins  |  v1.0  |  October 12, 2026  |  Discussion + field verification</w:t>
      </w:r>
    </w:p>
    <w:p>
      <w:pPr>
        <w:pStyle w:val="Heading1"/>
      </w:pPr>
      <w:r>
        <w:t>Why this matters</w:t>
      </w:r>
    </w:p>
    <w:p>
      <w:r>
        <w:t>Rain or seepage can change the ground and protective arrangement. Pumping away visible water does not by itself establish that an excavation is ready.</w:t>
      </w:r>
    </w:p>
    <w:p>
      <w:r>
        <w:t>Objective: Recognize water-related changes and verify reassessment before entry.</w:t>
      </w:r>
    </w:p>
    <w:p>
      <w:pPr>
        <w:pStyle w:val="Heading1"/>
      </w:pPr>
      <w:r>
        <w:t>Key hazards or failure points</w:t>
      </w:r>
    </w:p>
    <w:p>
      <w:r>
        <w:t>Water accumulation; softened ground; soil loss; changed support; blocked exit; unmonitored pumping.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Have the competent person assess water hazards, ground conditions and required protection. Do not work in accumulating water without adequate precautions.</w:t>
      </w:r>
    </w:p>
    <w:p>
      <w:pPr>
        <w:pStyle w:val="ListBullet"/>
      </w:pPr>
      <w:r>
        <w:t>Use the planned drainage or removal arrangement. When removal equipment controls water, the competent person must monitor equipment and operations.</w:t>
      </w:r>
    </w:p>
    <w:p>
      <w:pPr>
        <w:pStyle w:val="ListBullet"/>
      </w:pPr>
      <w:r>
        <w:t>Keep the safe exit usable and agree withdrawal triggers. Reassess after rainstorms and other events that increase hazards.</w:t>
      </w:r>
    </w:p>
    <w:p>
      <w:pPr>
        <w:pStyle w:val="Heading1"/>
      </w:pPr>
      <w:r>
        <w:t>Verify It in the Field</w:t>
      </w:r>
    </w:p>
    <w:p>
      <w:r>
        <w:t>From outside the hazard area, report new seepage, runoff, cracks or soil movement. Do not enter to inspect or clear a pump.</w:t>
      </w:r>
    </w:p>
    <w:p>
      <w:r>
        <w:t>Confirm the competent person’s current inspection and any necessary soil/protection reassessment. Record the actual changed conditions and restrictions.</w:t>
      </w:r>
    </w:p>
    <w:p>
      <w:r>
        <w:t>Verify the monitoring responsibility, equipment results and drainage destination under the plan. Confirm the exit and required release before reentry.</w:t>
      </w:r>
    </w:p>
    <w:p>
      <w:pPr>
        <w:pStyle w:val="Heading1"/>
      </w:pPr>
      <w:r>
        <w:t>Stop and reassess</w:t>
      </w:r>
    </w:p>
    <w:p>
      <w:r>
        <w:t>Leave by the safe route and hold entry for rising water, ground movement, failed controls or uncertain protection. Follow the emergency plan; do not improvise rescue.</w:t>
      </w:r>
    </w:p>
    <w:p>
      <w:pPr>
        <w:pStyle w:val="Heading1"/>
      </w:pPr>
      <w:r>
        <w:t>Ask the crew</w:t>
      </w:r>
    </w:p>
    <w:p>
      <w:r>
        <w:t>1. What has changed since inspection?</w:t>
      </w:r>
    </w:p>
    <w:p>
      <w:r>
        <w:t>2. Who monitors water control?</w:t>
      </w:r>
    </w:p>
    <w:p>
      <w:r>
        <w:t>3. What evidence permits reentry?</w:t>
      </w:r>
    </w:p>
    <w:p>
      <w:r>
        <w:rPr>
          <w:sz w:val="19"/>
        </w:rPr>
        <w:t>Use this HOP tool — Pause when unsure: Before entry, describe one change that would invalidate the last inspection. Have a worker explain the safe withdrawal route and who receives the report. Identify the competent-person findings and verified corrections needed before reentry; a reassuring appearance does not close the concern.</w:t>
      </w:r>
    </w:p>
    <w:p>
      <w:pPr>
        <w:pStyle w:val="Support"/>
      </w:pPr>
      <w:r>
        <w:t>Sources: OSHA 1926.651; OSHA 1926.652; OSHA 1926 Subpart P Appendix A; DOE Vol. 2, pp. 16–17. HOP concepts adapted from DOE-HDBK-1028-2009, Vol. 2 (June 2009). No claim to original U.S. Government work; no government endorsement implied.</w:t>
      </w:r>
    </w:p>
    <w:p>
      <w:pPr>
        <w:pStyle w:val="Support"/>
      </w:pPr>
      <w:r>
        <w:t>Free next step: JHA/JSA planning and field-verification worksheet</w:t>
      </w:r>
    </w:p>
    <w:p>
      <w:pPr>
        <w:pStyle w:val="Support"/>
      </w:pPr>
      <w:r>
        <w:t>Expanded guidance and separate forms: toddjeromejenkins.com/toolbox-talks/excavation-water-changing-ground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Excavations: Water Changes the Entry Decision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