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207  •  TOOLBOX DISCUSSION</w:t>
      </w:r>
    </w:p>
    <w:p>
      <w:pPr>
        <w:pStyle w:val="Title"/>
      </w:pPr>
      <w:r>
        <w:t>Incompatible Chemicals: Trace Where a Leak Could Meet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Two closed containers can become one reaction when a leak reaches shared containment or waste. Storage decisions must consider where the contents could travel.</w:t>
      </w:r>
    </w:p>
    <w:p>
      <w:r>
        <w:t>Objective: Locate and verify the separation that prevents unintended chemical contact.</w:t>
      </w:r>
    </w:p>
    <w:p>
      <w:pPr>
        <w:pStyle w:val="Heading1"/>
      </w:pPr>
      <w:r>
        <w:t>Key hazards or failure points</w:t>
      </w:r>
    </w:p>
    <w:p>
      <w:r>
        <w:t>Unreviewed substitutions; shared spill trays; mixed waste; contaminated tools; reaction gases and heat.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Identify every product and waste stream. Have the responsible chemical specialist establish compatibility and separation using actual SDSs and the site storage plan.</w:t>
      </w:r>
    </w:p>
    <w:p>
      <w:pPr>
        <w:pStyle w:val="ListBullet"/>
      </w:pPr>
      <w:r>
        <w:t>Use assigned storage, compatible containment and dedicated transfer equipment. Keep closures secured as specified and preserve identification throughout handling.</w:t>
      </w:r>
    </w:p>
    <w:p>
      <w:pPr>
        <w:pStyle w:val="ListBullet"/>
      </w:pPr>
      <w:r>
        <w:t>Keep incompatible wastes separate under the approved waste procedure. Never combine leftovers, cleaners or spill materials because the containers look similar.</w:t>
      </w:r>
    </w:p>
    <w:p>
      <w:pPr>
        <w:pStyle w:val="Heading1"/>
      </w:pPr>
      <w:r>
        <w:t>Verify It in the Field</w:t>
      </w:r>
    </w:p>
    <w:p>
      <w:r>
        <w:t>Compare actual container identities with the approved storage arrangement. Locate SDS handling and reactivity information; unresolved compatibility stays unresolved.</w:t>
      </w:r>
    </w:p>
    <w:p>
      <w:r>
        <w:t>From a safe position, trace plausible leakage into trays, drains and nearby containers. Have the responsible person confirm separation matches the approved plan.</w:t>
      </w:r>
    </w:p>
    <w:p>
      <w:r>
        <w:t>Check waste labels, assigned receptacles and transfer tools before use. Ask who handles an unexpected release and where everyone else withdraws.</w:t>
      </w:r>
    </w:p>
    <w:p>
      <w:pPr>
        <w:pStyle w:val="Heading1"/>
      </w:pPr>
      <w:r>
        <w:t>Stop and reassess</w:t>
      </w:r>
    </w:p>
    <w:p>
      <w:r>
        <w:t>Stop for unknown compatibility, leaking containers, failed separation or unexpected heat, gas or pressure. Withdraw, warn others and summon the designated response; do not mix, neutralize or approach to investigate.</w:t>
      </w:r>
    </w:p>
    <w:p>
      <w:pPr>
        <w:pStyle w:val="Heading1"/>
      </w:pPr>
      <w:r>
        <w:t>Ask the crew</w:t>
      </w:r>
    </w:p>
    <w:p>
      <w:r>
        <w:t>1. Where could a leak travel?</w:t>
      </w:r>
    </w:p>
    <w:p>
      <w:r>
        <w:t>2. Which materials must stay separate?</w:t>
      </w:r>
    </w:p>
    <w:p>
      <w:r>
        <w:t>3. Who resolves a new product’s compatibility?</w:t>
      </w:r>
    </w:p>
    <w:p>
      <w:r>
        <w:rPr>
          <w:sz w:val="19"/>
        </w:rPr>
        <w:t>Use this HOP tool — Validate assumptions: Choose one planned storage pairing without moving containers. State the assumption that keeps the chemicals apart, then trace what happens if a container leaks. Identify the technical evidence and decision owner needed to validate the arrangement before the crew relies on it.</w:t>
      </w:r>
    </w:p>
    <w:p>
      <w:pPr>
        <w:pStyle w:val="Support"/>
      </w:pPr>
      <w:r>
        <w:t>Sources: OSHA 1910.1200, Appendix D; 1926.59; DOE Vol. 2, pp. 22–23.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toddjeromejenkins.com/toolbox-talks/incompatible-chemicals-storage-spill-paths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Incompatible Chemicals: Trace Where a Leak Could Meet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