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216  •  TOOLBOX DISCUSSION</w:t>
      </w:r>
    </w:p>
    <w:p>
      <w:pPr>
        <w:pStyle w:val="Title"/>
      </w:pPr>
      <w:r>
        <w:t>Backing Equipment: Keep Blind Areas Clear</w:t>
      </w:r>
    </w:p>
    <w:p>
      <w:pPr>
        <w:pStyle w:val="Support"/>
      </w:pPr>
      <w:r>
        <w:t>Todd Jerome Jenkins  |  v1.0  |  October 12, 2026  |  Discussion + field verification</w:t>
      </w:r>
    </w:p>
    <w:p>
      <w:pPr>
        <w:pStyle w:val="Heading1"/>
      </w:pPr>
      <w:r>
        <w:t>Why this matters</w:t>
      </w:r>
    </w:p>
    <w:p>
      <w:r>
        <w:t>A backup alarm can sound while someone remains unseen. A backing plan must account for the route, blind areas and where the observer can stand safely.</w:t>
      </w:r>
    </w:p>
    <w:p>
      <w:r>
        <w:t>Objective: Confirm separation and stop communication before backing.</w:t>
      </w:r>
    </w:p>
    <w:p>
      <w:pPr>
        <w:pStyle w:val="Heading1"/>
      </w:pPr>
      <w:r>
        <w:t>Key hazards or failure points</w:t>
      </w:r>
    </w:p>
    <w:p>
      <w:r>
        <w:t>People behind equipment; blocked sightlines; competing signals; alarm masked by noise; observer trapped beside the route.</w:t>
      </w:r>
    </w:p>
    <w:p>
      <w:pPr>
        <w:pStyle w:val="Heading1"/>
      </w:pPr>
      <w:r>
        <w:t>Practical controls</w:t>
      </w:r>
    </w:p>
    <w:p>
      <w:pPr>
        <w:pStyle w:val="ListBullet"/>
      </w:pPr>
      <w:r>
        <w:t>Plan the route to reduce backing and separate pedestrians. Control crossings and keep people outside the movement area.</w:t>
      </w:r>
    </w:p>
    <w:p>
      <w:pPr>
        <w:pStyle w:val="ListBullet"/>
      </w:pPr>
      <w:r>
        <w:t>Apply the alarm or observer requirements for the actual vehicle and operation. Use the site’s designated signal arrangement; cameras do not establish a clear path alone.</w:t>
      </w:r>
    </w:p>
    <w:p>
      <w:pPr>
        <w:pStyle w:val="ListBullet"/>
      </w:pPr>
      <w:r>
        <w:t>Position any observer where the operator can maintain the required contact and the observer has a safe escape. Stop on lost contact or an unclear signal.</w:t>
      </w:r>
    </w:p>
    <w:p>
      <w:pPr>
        <w:pStyle w:val="Heading1"/>
      </w:pPr>
      <w:r>
        <w:t>Verify It in the Field</w:t>
      </w:r>
    </w:p>
    <w:p>
      <w:r>
        <w:t>With equipment safely secured, study the actual route, obstructions and pedestrian entry points. Resolve changes before movement; nobody stands in a moving machine’s blind area.</w:t>
      </w:r>
    </w:p>
    <w:p>
      <w:r>
        <w:t>The operator completes the prescribed safe checks of warnings and visibility aids in a controlled area. Record defects and hold affected equipment.</w:t>
      </w:r>
    </w:p>
    <w:p>
      <w:r>
        <w:t>From safe positions, confirm the operator and observer understand signals, the immediate stop response and the approach procedure. Keep the intended travel path clear.</w:t>
      </w:r>
    </w:p>
    <w:p>
      <w:pPr>
        <w:pStyle w:val="Heading1"/>
      </w:pPr>
      <w:r>
        <w:t>Stop and reassess</w:t>
      </w:r>
    </w:p>
    <w:p>
      <w:r>
        <w:t>Stop for a person entering the movement area, lost observer contact, conflicting signals or failed required protection. Secure equipment and correct the arrangement before backing resumes.</w:t>
      </w:r>
    </w:p>
    <w:p>
      <w:pPr>
        <w:pStyle w:val="Heading1"/>
      </w:pPr>
      <w:r>
        <w:t>Ask the crew</w:t>
      </w:r>
    </w:p>
    <w:p>
      <w:r>
        <w:t>1. Can we avoid this reverse move?</w:t>
      </w:r>
    </w:p>
    <w:p>
      <w:r>
        <w:t>2. Where could someone enter unseen?</w:t>
      </w:r>
    </w:p>
    <w:p>
      <w:r>
        <w:t>3. What happens if contact is lost?</w:t>
      </w:r>
    </w:p>
    <w:p>
      <w:r>
        <w:rPr>
          <w:sz w:val="19"/>
        </w:rPr>
        <w:t>Use this HOP tool — Three-way communication: With the vehicle secured, the leader states the planned backing route and observer position. The operator repeats the details and the leader confirms or corrects them. Both explain the immediate stop response; this discussion does not authorize movement or replace required signals.</w:t>
      </w:r>
    </w:p>
    <w:p>
      <w:pPr>
        <w:pStyle w:val="Support"/>
      </w:pPr>
      <w:r>
        <w:t>Sources: OSHA 1926.601, 1926.602; DOE Vol. 2, pp. 26–27. HOP concepts adapted from DOE-HDBK-1028-2009, Vol. 2 (June 2009). No claim to original U.S. Government work; no government endorsement implied.</w:t>
      </w:r>
    </w:p>
    <w:p>
      <w:pPr>
        <w:pStyle w:val="Support"/>
      </w:pPr>
      <w:r>
        <w:t>Free next step: JHA/JSA planning and field-verification worksheet</w:t>
      </w:r>
    </w:p>
    <w:p>
      <w:pPr>
        <w:pStyle w:val="Support"/>
      </w:pPr>
      <w:r>
        <w:t>Expanded guidance and separate forms: toddjeromejenkins.com/toolbox-talks/backing-equipment-blind-areas</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Backing Equipment: Keep Blind Areas Clear</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