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37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CPR and AED Readiness: Can We Act Now?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Call method and exact location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AED route accessible when provided.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Device and accessories checked using model instructions.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Responder, equipment-retrieval and access roles covered.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Readiness gaps corrected or program backup arranged.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CPR and AED Readiness: Can We Act Now?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