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42 • ATTENDANCE COMPONENT</w:t>
      </w:r>
    </w:p>
    <w:p>
      <w:pPr>
        <w:pStyle w:val="Title"/>
      </w:pPr>
      <w:r>
        <w:t>Crew Discussion Record</w:t>
      </w:r>
    </w:p>
    <w:p>
      <w:r>
        <w:t>Topic: Emergency Readiness: Can We Reach Supplies and Call for Help? | TBT-42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Readiness: Can We Reach Supplies and Call for Help?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