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43  •  CREW DISCUSSION</w:t>
      </w:r>
    </w:p>
    <w:p>
      <w:pPr>
        <w:pStyle w:val="Title"/>
      </w:pPr>
      <w:r>
        <w:t>Recognized Hazards: Act Before Someone Is Exposed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A crew may recognize a serious hazard before anyone can name the rule that applies. The immediate task is to protect people, report the condition and obtain the right assessment. Uncertainty about a rule number should not become permission to continue exposure.</w:t>
      </w:r>
    </w:p>
    <w:p>
      <w:r>
        <w:rPr>
          <w:b/>
        </w:rPr>
        <w:t xml:space="preserve">Objective: </w:t>
      </w:r>
      <w:r>
        <w:t>Describe a hazard, identify the correction owner and verify protection before affected work resumes.</w:t>
      </w:r>
    </w:p>
    <w:p>
      <w:pPr>
        <w:pStyle w:val="Heading1"/>
      </w:pPr>
      <w:r>
        <w:t>Key hazards or failure points</w:t>
      </w:r>
    </w:p>
    <w:p>
      <w:r>
        <w:t>Exposure continues during debate; a generic instruction replaces a real control; nobody owns correction; a worker attempts an unauthorized repair; restart occurs without a check.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State the task, condition and potential harm in concrete terms. Use the site reporting route and keep people clear through the approved safe arrangement while the concern is assessed.</w:t>
      </w:r>
    </w:p>
    <w:p>
      <w:pPr>
        <w:pStyle w:val="ListBullet"/>
      </w:pPr>
      <w:r>
        <w:t>The employer assigns a person with the authority, knowledge and resources to assess the hazard and applicable requirements. Workers should not improvise technical fixes outside their role.</w:t>
      </w:r>
    </w:p>
    <w:p>
      <w:pPr>
        <w:pStyle w:val="ListBullet"/>
      </w:pPr>
      <w:r>
        <w:t>Agree the interim protection, correction and conditions for restart. Use effective controls selected for the actual hazard. Tell affected crews about the restrictions and who can release the work.</w:t>
      </w:r>
    </w:p>
    <w:p>
      <w:pPr>
        <w:pStyle w:val="Heading1"/>
      </w:pPr>
      <w:r>
        <w:t>Verify It in the Field</w:t>
      </w:r>
    </w:p>
    <w:p>
      <w:r>
        <w:t>From a safe position, identify where exposure could occur and who could be affected. Describe the observed condition without staging a demonstration that puts someone in danger.</w:t>
      </w:r>
    </w:p>
    <w:p>
      <w:r>
        <w:t>Ask the control owner which requirement, instruction or assessment supplies the acceptance criterion and safe check. Escalate an unknown criterion to the appropriate specialist; do not replace it with a guess.</w:t>
      </w:r>
    </w:p>
    <w:p>
      <w:r>
        <w:t>After correction, compare the actual condition with the agreed criterion. Record the check, result, person and time. Confirm that affected workers understand remaining restrictions and the revised method before restart.</w:t>
      </w:r>
    </w:p>
    <w:p>
      <w:pPr>
        <w:pStyle w:val="Heading1"/>
      </w:pPr>
      <w:r>
        <w:t>Stop and reassess</w:t>
      </w:r>
    </w:p>
    <w:p>
      <w:r>
        <w:t>Hold affected work for a serious uncontrolled hazard, a missing or failed required control, unknown acceptance criteria or no authorized decision maker. Maintain protection while the issue is resolved. A completed action ticket does not establish that the correction works.</w:t>
      </w:r>
    </w:p>
    <w:p>
      <w:pPr>
        <w:pStyle w:val="Heading1"/>
      </w:pPr>
      <w:r>
        <w:t>Ask the crew</w:t>
      </w:r>
    </w:p>
    <w:p>
      <w:r>
        <w:t>1. What could harm someone here even if we cannot name a rule?</w:t>
      </w:r>
    </w:p>
    <w:p>
      <w:r>
        <w:t>2. Who owns correction and what protects people meanwhile?</w:t>
      </w:r>
    </w:p>
    <w:p>
      <w:r>
        <w:t>3. What evidence is needed before this work resumes?</w:t>
      </w:r>
    </w:p>
    <w:p>
      <w:r>
        <w:rPr>
          <w:b/>
        </w:rPr>
        <w:t>Today’s check: protect, assign, correct and verify.</w:t>
      </w:r>
    </w:p>
    <w:p>
      <w:pPr>
        <w:pStyle w:val="Support"/>
      </w:pPr>
      <w:r>
        <w:t>Sources: OSH Act Section 5; OSHA General Duty Clause interpretation and hazard-control guidance.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Recognized Hazards: Act Before Someone Is Exposed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