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46  •  CREW DISCUSSION</w:t>
      </w:r>
    </w:p>
    <w:p>
      <w:pPr>
        <w:pStyle w:val="Title"/>
      </w:pPr>
      <w:r>
        <w:t>Fire Prevention: Separate Fuel from Ignition</w:t>
      </w:r>
    </w:p>
    <w:p>
      <w:pPr>
        <w:pStyle w:val="Support"/>
      </w:pPr>
      <w:r>
        <w:t>Todd Jerome Jenkins  |  v1.0  |  Reviewed October 6, 2026  |  Discussion + field checks</w:t>
      </w:r>
    </w:p>
    <w:p>
      <w:pPr>
        <w:pStyle w:val="Heading1"/>
      </w:pPr>
      <w:r>
        <w:t>Why this matters</w:t>
      </w:r>
    </w:p>
    <w:p>
      <w:r>
        <w:t>A clean area can become a fire hazard when a waste bin moves, hot work begins nearby or a product changes. Look at the combination of fuel, ignition and actual work conditions before the first spark or heat source is introduced.</w:t>
      </w:r>
    </w:p>
    <w:p>
      <w:r>
        <w:rPr>
          <w:b/>
        </w:rPr>
        <w:t xml:space="preserve">Objective: </w:t>
      </w:r>
      <w:r>
        <w:t>Identify fuel and ignition hazards and verify the required separation and protection for today’s task.</w:t>
      </w:r>
    </w:p>
    <w:p>
      <w:pPr>
        <w:pStyle w:val="Heading1"/>
      </w:pPr>
      <w:r>
        <w:t>Key hazards or failure points</w:t>
      </w:r>
    </w:p>
    <w:p>
      <w:r>
        <w:t>Combustible waste near heat; leaking or wrongly stored products; damaged electrical equipment; unauthorized hot work; impaired fire protection; blocked escape routes.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Remove unnecessary combustible material and use the prescribed storage and disposal arrangements for products and waste. Check the actual label, SDS and site plan for handling requirements.</w:t>
      </w:r>
    </w:p>
    <w:p>
      <w:pPr>
        <w:pStyle w:val="ListBullet"/>
      </w:pPr>
      <w:r>
        <w:t>Control ignition sources through the applicable work procedure and authorization. Required permits, fire-watch arrangements and equipment safeguards must match the task and nearby exposures.</w:t>
      </w:r>
    </w:p>
    <w:p>
      <w:pPr>
        <w:pStyle w:val="ListBullet"/>
      </w:pPr>
      <w:r>
        <w:t>Keep exits and fire-protection access available. Report damaged equipment or system impairments through the site process. Plan for changes introduced by other crews, deliveries or moving work areas.</w:t>
      </w:r>
    </w:p>
    <w:p>
      <w:pPr>
        <w:pStyle w:val="Heading1"/>
      </w:pPr>
      <w:r>
        <w:t>Verify It in the Field</w:t>
      </w:r>
    </w:p>
    <w:p>
      <w:r>
        <w:t>From a safe position, trace where heat, sparks or vapors could reach. Compare the actual setup with the governing permit, instructions and requirements. Do not invent a universal clearance or assume a wall stops every exposure.</w:t>
      </w:r>
    </w:p>
    <w:p>
      <w:r>
        <w:t>Check containers, closures, storage location and waste collection against the product and site requirements. Verify that cleanup or relocation has actually happened before approving the affected work.</w:t>
      </w:r>
    </w:p>
    <w:p>
      <w:r>
        <w:t>Have the authorized lead confirm required permits, fire-watch coverage and protection status. Check accessible exits and equipment. Technical tests belong to authorized people using approved methods. Record actual findings and change triggers.</w:t>
      </w:r>
    </w:p>
    <w:p>
      <w:pPr>
        <w:pStyle w:val="Heading1"/>
      </w:pPr>
      <w:r>
        <w:t>Stop and reassess</w:t>
      </w:r>
    </w:p>
    <w:p>
      <w:r>
        <w:t>Hold work for an uncontrolled fuel/ignition combination, leak, damaged equipment, unexpected fumes or missing required protection. Reassess a changed task or nearby activity. If fire occurs, raise the alarm and follow the emergency plan; this talk does not authorize firefighting.</w:t>
      </w:r>
    </w:p>
    <w:p>
      <w:pPr>
        <w:pStyle w:val="Heading1"/>
      </w:pPr>
      <w:r>
        <w:t>Ask the crew</w:t>
      </w:r>
    </w:p>
    <w:p>
      <w:r>
        <w:t>1. What can burn here, and what could ignite it?</w:t>
      </w:r>
    </w:p>
    <w:p>
      <w:r>
        <w:t>2. Which nearby activity could change that answer?</w:t>
      </w:r>
    </w:p>
    <w:p>
      <w:r>
        <w:t>3. What must be checked again when the work moves?</w:t>
      </w:r>
    </w:p>
    <w:p>
      <w:r>
        <w:rPr>
          <w:b/>
        </w:rPr>
        <w:t>Before ignition: verify the actual conditions and required protection.</w:t>
      </w:r>
    </w:p>
    <w:p>
      <w:pPr>
        <w:pStyle w:val="Support"/>
      </w:pPr>
      <w:r>
        <w:t>Sources: OSHA 1910.39, 1926.151 and exit-route requirements.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guidance, references, supervisor check and attendance record accompany this talk.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Prevention: Separate Fuel from Ignition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