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47  •  CREW DISCUSSION</w:t>
      </w:r>
    </w:p>
    <w:p>
      <w:pPr>
        <w:pStyle w:val="Title"/>
      </w:pPr>
      <w:r>
        <w:t>Radon: Check the Test Record and Follow-Up</w:t>
      </w:r>
    </w:p>
    <w:p>
      <w:pPr>
        <w:pStyle w:val="Support"/>
      </w:pPr>
      <w:r>
        <w:t>Todd Jerome Jenkins  |  v1.0  |  Reviewed October 6, 2026  |  Discussion + field checks</w:t>
      </w:r>
    </w:p>
    <w:p>
      <w:pPr>
        <w:pStyle w:val="Heading1"/>
      </w:pPr>
      <w:r>
        <w:t>Why this matters</w:t>
      </w:r>
    </w:p>
    <w:p>
      <w:r>
        <w:t>Radon cannot be checked by smell or by looking around a room. For a building concern, the useful evidence is a relevant test, appropriate interpretation and completed follow-up. A nearby building’s result does not establish the result in ours.</w:t>
      </w:r>
    </w:p>
    <w:p>
      <w:r>
        <w:rPr>
          <w:b/>
        </w:rPr>
        <w:t xml:space="preserve">Objective: </w:t>
      </w:r>
      <w:r>
        <w:t>Identify who owns the building’s radon assessment and how results and follow-up are verified.</w:t>
      </w:r>
    </w:p>
    <w:p>
      <w:pPr>
        <w:pStyle w:val="Heading1"/>
      </w:pPr>
      <w:r>
        <w:t>Key hazards or failure points</w:t>
      </w:r>
    </w:p>
    <w:p>
      <w:r>
        <w:t>Assuming no odor means no exposure; missing room coverage; relying on a map; ignored mitigation faults; renovation or HVAC changes without review; improvised system adjustment.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The facility owner or manager arranges appropriate assessment using a qualified provider and the applicable building-type protocol and state requirements. Workers report concerns through the designated route.</w:t>
      </w:r>
    </w:p>
    <w:p>
      <w:pPr>
        <w:pStyle w:val="ListBullet"/>
      </w:pPr>
      <w:r>
        <w:t>Keep test results tied to the actual areas, dates and conditions. The responsible professional interprets findings and establishes any corrective action or restrictions; do not guess a pass/fail result.</w:t>
      </w:r>
    </w:p>
    <w:p>
      <w:pPr>
        <w:pStyle w:val="ListBullet"/>
      </w:pPr>
      <w:r>
        <w:t>Maintain mitigation under its actual instructions and follow-up plan. Report building changes or system warnings. Do not switch off, adjust or enter restricted equipment merely to investigate a concern.</w:t>
      </w:r>
    </w:p>
    <w:p>
      <w:pPr>
        <w:pStyle w:val="Heading1"/>
      </w:pPr>
      <w:r>
        <w:t>Verify It in the Field</w:t>
      </w:r>
    </w:p>
    <w:p>
      <w:r>
        <w:t>Ask facilities to locate the relevant report and show which occupied areas it covers. Confirm the interpretation, open actions and responsible owner. A missing record is a gap requiring review, not proof that the air is safe or unsafe.</w:t>
      </w:r>
    </w:p>
    <w:p>
      <w:r>
        <w:t>Where authorized and accessible, compare mitigation indicators with the system-specific instructions. Report an unclear or abnormal finding. A running fan or normal indicator does not itself measure the radon concentration.</w:t>
      </w:r>
    </w:p>
    <w:p>
      <w:r>
        <w:t>Check the follow-up record: required action, owner, completion evidence and testing plan. Ask whether recent building or HVAC changes require reassessment. Record building information; keep individual health concerns private.</w:t>
      </w:r>
    </w:p>
    <w:p>
      <w:pPr>
        <w:pStyle w:val="Heading1"/>
      </w:pPr>
      <w:r>
        <w:t>Stop and reassess</w:t>
      </w:r>
    </w:p>
    <w:p>
      <w:r>
        <w:t>Pause changes that could compromise an assessed mitigation system until the responsible review occurs. Report faults, unassessed areas and unclear results. Follow professional restrictions and corrective plans. Do not close a concern using an unverified assurance or a visual check alone.</w:t>
      </w:r>
    </w:p>
    <w:p>
      <w:pPr>
        <w:pStyle w:val="Heading1"/>
      </w:pPr>
      <w:r>
        <w:t>Ask the crew</w:t>
      </w:r>
    </w:p>
    <w:p>
      <w:r>
        <w:t>1. Which assessment covers the area we occupy?</w:t>
      </w:r>
    </w:p>
    <w:p>
      <w:r>
        <w:t>2. Who interprets the result and decides the response?</w:t>
      </w:r>
    </w:p>
    <w:p>
      <w:r>
        <w:t>3. What building change should trigger follow-up?</w:t>
      </w:r>
    </w:p>
    <w:p>
      <w:r>
        <w:rPr>
          <w:b/>
        </w:rPr>
        <w:t>Today’s check: connect the area, report, owner and follow-up.</w:t>
      </w:r>
    </w:p>
    <w:p>
      <w:pPr>
        <w:pStyle w:val="Support"/>
      </w:pPr>
      <w:r>
        <w:t>Sources: EPA Radon in Schools and Managing Radon in Schools.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guidance, references, supervisor check and attendance record accompany this talk.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Radon: Check the Test Record and Follow-Up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