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62 • SUPERVISOR COMPONENT</w:t>
      </w:r>
    </w:p>
    <w:p>
      <w:pPr>
        <w:pStyle w:val="Title"/>
      </w:pPr>
      <w:r>
        <w:t>Supervisor Field Check</w:t>
      </w:r>
    </w:p>
    <w:p>
      <w:r>
        <w:t>Forklifts: Check the Truck, Load and Route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Operator training, evaluation and authorization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Truck, attachment and capacity information match.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Prescribed checks completed with acceptable results.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Load, route and receiving position assessed.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Pedestrian separation and defect hold process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Forklifts: Check the Truck, Load and Route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