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63 • SUPERVISOR COMPONENT</w:t>
      </w:r>
    </w:p>
    <w:p>
      <w:pPr>
        <w:pStyle w:val="Title"/>
      </w:pPr>
      <w:r>
        <w:t>Supervisor Field Check</w:t>
      </w:r>
    </w:p>
    <w:p>
      <w:r>
        <w:t>Head Protection: Check the Match and Fit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Task hazards and required protection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Model, impact type and electrical class match.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Shell and internal components inspected.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Compatible accessories and fit verified.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Impact history and replacement questions resolved.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 Protection: Check the Match and Fit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