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69  •  CREW DISCUSSION</w:t>
      </w:r>
    </w:p>
    <w:p>
      <w:pPr>
        <w:pStyle w:val="Title"/>
      </w:pPr>
      <w:r>
        <w:t>Hot Work: Verify the Area and Fire Watch</w:t>
      </w:r>
    </w:p>
    <w:p>
      <w:pPr>
        <w:pStyle w:val="Support"/>
      </w:pPr>
      <w:r>
        <w:t>Todd Jerome Jenkins  |  v1.0  |  Reviewed October 7, 2026  |  Discussion + field checks</w:t>
      </w:r>
    </w:p>
    <w:p>
      <w:pPr>
        <w:pStyle w:val="Heading1"/>
      </w:pPr>
      <w:r>
        <w:t>Why this matters</w:t>
      </w:r>
    </w:p>
    <w:p>
      <w:r>
        <w:t>Sparks and heat can reach beyond the visible work area. Before welding, cutting or heating, verify the actual ignition paths, protective measures and required watch coverage through closeout.</w:t>
      </w:r>
    </w:p>
    <w:p>
      <w:r>
        <w:t>Objective: Confirm hot-work readiness and a usable fire-watch handoff.</w:t>
      </w:r>
    </w:p>
    <w:p>
      <w:pPr>
        <w:pStyle w:val="Heading1"/>
      </w:pPr>
      <w:r>
        <w:t>Key hazards or failure points</w:t>
      </w:r>
    </w:p>
    <w:p>
      <w:r>
        <w:t>Combustibles; concealed openings; heat through a wall or floor; explosive conditions; changing nearby work; missed watch coverage; delayed ignition.</w:t>
      </w:r>
    </w:p>
    <w:p>
      <w:pPr>
        <w:pStyle w:val="Heading1"/>
      </w:pPr>
      <w:r>
        <w:t>Practical controls</w:t>
      </w:r>
    </w:p>
    <w:p>
      <w:pPr>
        <w:pStyle w:val="ListBullet"/>
      </w:pPr>
      <w:r>
        <w:t>Use the applicable authorization and permit process. Check the actual location, task and period; do not rely on yesterday’s approval.</w:t>
      </w:r>
    </w:p>
    <w:p>
      <w:pPr>
        <w:pStyle w:val="ListBullet"/>
      </w:pPr>
      <w:r>
        <w:t>Remove or protect fire hazards as required, including adjacent and opposite-side exposures. Address material coatings, fumes and other task hazards separately.</w:t>
      </w:r>
    </w:p>
    <w:p>
      <w:pPr>
        <w:pStyle w:val="ListBullet"/>
      </w:pPr>
      <w:r>
        <w:t>Provide required extinguishing readiness and instructed watch personnel. Agree on coverage during work, interruptions and the required post-work period.</w:t>
      </w:r>
    </w:p>
    <w:p>
      <w:pPr>
        <w:pStyle w:val="Heading1"/>
      </w:pPr>
      <w:r>
        <w:t>Verify It in the Field</w:t>
      </w:r>
    </w:p>
    <w:p>
      <w:r>
        <w:t>The authorizer and responsible crew inspect spark and heat paths from safe positions. Check openings, adjacent spaces and the opposite side. Hold work where an exposure cannot be assessed or protected.</w:t>
      </w:r>
    </w:p>
    <w:p>
      <w:r>
        <w:t>Confirm removal or shielding is physically complete. Check required fire-protection equipment, alarm access and watch readiness. A signed permit alone does not prove these controls are present.</w:t>
      </w:r>
    </w:p>
    <w:p>
      <w:r>
        <w:t>Name the person who maintains required coverage after work and during handoffs. Record actual work end, watch arrangement, final check and release authority under the applicable criteria.</w:t>
      </w:r>
    </w:p>
    <w:p>
      <w:pPr>
        <w:pStyle w:val="Heading1"/>
      </w:pPr>
      <w:r>
        <w:t>Stop and reassess</w:t>
      </w:r>
    </w:p>
    <w:p>
      <w:r>
        <w:t>Hold hot work for changed location, missing protection, unavailable required watch, impaired fire protection or an uncontrolled atmosphere. Stop safely, notify the responsible person and reauthorize after correction. A fire watch does not make prohibited conditions acceptable.</w:t>
      </w:r>
    </w:p>
    <w:p>
      <w:pPr>
        <w:pStyle w:val="Heading1"/>
      </w:pPr>
      <w:r>
        <w:t>Ask the crew</w:t>
      </w:r>
    </w:p>
    <w:p>
      <w:r>
        <w:t>1. Where can heat or sparks reach out of sight?</w:t>
      </w:r>
    </w:p>
    <w:p>
      <w:r>
        <w:t>2. Who covers a break or shift change?</w:t>
      </w:r>
    </w:p>
    <w:p>
      <w:r>
        <w:t>3. What criteria govern the post-work watch and release?</w:t>
      </w:r>
    </w:p>
    <w:p>
      <w:r>
        <w:t>Fire-readiness briefing; not welding training or a hot-work permit.</w:t>
      </w:r>
    </w:p>
    <w:p>
      <w:pPr>
        <w:pStyle w:val="Support"/>
      </w:pPr>
      <w:r>
        <w:t>Sources: OSHA 1926.352; separately scoped 1910.252; site authorization.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toddjeromejenkins.com/toolbox-talks/hot-work-authorization-fire-watch</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Work: Verify the Area and Fire Watch</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