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74 • SUPERVISOR COMPONENT</w:t>
      </w:r>
    </w:p>
    <w:p>
      <w:pPr>
        <w:pStyle w:val="Title"/>
      </w:pPr>
      <w:r>
        <w:t>Supervisor Field Check</w:t>
      </w:r>
    </w:p>
    <w:p>
      <w:r>
        <w:t>Near Blasting: Know the Signals and Release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Blaster and communication method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Affected crews understand the posted signals.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Safe locations, routes and accountability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Road, pedestrian and adjacent-work access coordinated.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Inspection-based release and uncertainty response understood.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Near Blasting: Know the Signals and Release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