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77 • SUPERVISOR COMPONENT</w:t>
      </w:r>
    </w:p>
    <w:p>
      <w:pPr>
        <w:pStyle w:val="Title"/>
      </w:pPr>
      <w:r>
        <w:t>Supervisor Field Check</w:t>
      </w:r>
    </w:p>
    <w:p>
      <w:r>
        <w:t>Fatigue: Verify Relief Before the Task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Actual schedule, workload and fatigue concerns reviewed.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Critical tasks and authority to adjust them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Qualified relief and usable recovery available.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Private reporting and safe transport arrangements clear.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Changed assignment and follow-up recorded without health details.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Fatigue: Verify Relief Before the Task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