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79 • SUPERVISOR COMPONENT</w:t>
      </w:r>
    </w:p>
    <w:p>
      <w:pPr>
        <w:pStyle w:val="Title"/>
      </w:pPr>
      <w:r>
        <w:t>Supervisor Field Check</w:t>
      </w:r>
    </w:p>
    <w:p>
      <w:r>
        <w:t>Snow Removal: Check the Route and Equipment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Route, hidden hazards and separation assessed.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Discharge and stockpile locations protect access.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Machine checks and prescribed cleanout arrangements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Workload, warm recovery and relief suitable.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Route release and weather-related rechecks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Removal: Check the Route and Equipment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