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80 • SUPERVISOR COMPONENT</w:t>
      </w:r>
    </w:p>
    <w:p>
      <w:pPr>
        <w:pStyle w:val="Title"/>
      </w:pPr>
      <w:r>
        <w:t>Supervisor Field Check</w:t>
      </w:r>
    </w:p>
    <w:p>
      <w:r>
        <w:t>Demolition: Verify Before Disturbing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Survey evidence matches area, phase and adjacent exposure.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specialist decisions and sequence current.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Utility controls and retained services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Materials, supports, access and debris protection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Competent-person review and phase release established.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Demolition: Verify Before Disturbing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