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pport"/>
      </w:pPr>
      <w:r>
        <w:t>TOOLBOX TALK 88  •  CREW DISCUSSION</w:t>
      </w:r>
    </w:p>
    <w:p>
      <w:pPr>
        <w:pStyle w:val="Title"/>
      </w:pPr>
      <w:r>
        <w:t>Rebar Impalement: Verify the Protection</w:t>
      </w:r>
    </w:p>
    <w:p>
      <w:pPr>
        <w:pStyle w:val="Support"/>
      </w:pPr>
      <w:r>
        <w:t>Todd Jerome Jenkins  |  v1.0  |  Reviewed October 9, 2026  |  Discussion + field checks</w:t>
      </w:r>
    </w:p>
    <w:p>
      <w:pPr>
        <w:pStyle w:val="Heading1"/>
      </w:pPr>
      <w:r>
        <w:t>Why this matters</w:t>
      </w:r>
    </w:p>
    <w:p>
      <w:r>
        <w:t>A visible cap may prevent a scratch without protecting someone who falls onto reinforcing steel. Study how people could reach the projection, then verify the protective system for that exposure.</w:t>
      </w:r>
    </w:p>
    <w:p>
      <w:r>
        <w:t>Objective: Identify exposed reinforcing steel and confirm that installed guarding addresses the actual impalement hazard.</w:t>
      </w:r>
    </w:p>
    <w:p>
      <w:pPr>
        <w:pStyle w:val="Heading1"/>
      </w:pPr>
      <w:r>
        <w:t>Key hazards or failure points</w:t>
      </w:r>
    </w:p>
    <w:p>
      <w:r>
        <w:t>Falls onto vertical bars; trips into horizontal bars; displaced guards; unsuitable caps; changed access or work above.</w:t>
      </w:r>
    </w:p>
    <w:p>
      <w:pPr>
        <w:pStyle w:val="Heading1"/>
      </w:pPr>
      <w:r>
        <w:t>Practical controls</w:t>
      </w:r>
    </w:p>
    <w:p>
      <w:pPr>
        <w:pStyle w:val="ListBullet"/>
      </w:pPr>
      <w:r>
        <w:t>Plan access and work positions to avoid the exposed steel. Maintain required fall protection; caps do not replace it.</w:t>
      </w:r>
    </w:p>
    <w:p>
      <w:pPr>
        <w:pStyle w:val="ListBullet"/>
      </w:pPr>
      <w:r>
        <w:t>Guard reinforcing steel onto or into which workers could fall. The responsible person selects a suitable protective arrangement using its design or product evidence.</w:t>
      </w:r>
    </w:p>
    <w:p>
      <w:pPr>
        <w:pStyle w:val="ListBullet"/>
      </w:pPr>
      <w:r>
        <w:t>Keep the system fitted and secured as specified. Recheck after deliveries, access changes or work that could displace it.</w:t>
      </w:r>
    </w:p>
    <w:p>
      <w:pPr>
        <w:pStyle w:val="Heading1"/>
      </w:pPr>
      <w:r>
        <w:t>Verify It in the Field</w:t>
      </w:r>
    </w:p>
    <w:p>
      <w:r>
        <w:t>From a safe position, trace the walkway and work above or beside the bars. Include horizontal projections and the way a trip or fall could occur.</w:t>
      </w:r>
    </w:p>
    <w:p>
      <w:r>
        <w:t>Match the installed guard to its approved use, bar arrangement and actual exposure. Confirm suitability from instructions or design evidence, not color, shape or a steel insert alone.</w:t>
      </w:r>
    </w:p>
    <w:p>
      <w:r>
        <w:t>Inspect fitting, securing and damage by the specified safe method. Record location, source, finding and checker; do not drop weights onto installed protection as a test.</w:t>
      </w:r>
    </w:p>
    <w:p>
      <w:pPr>
        <w:pStyle w:val="Heading1"/>
      </w:pPr>
      <w:r>
        <w:t>Stop and reassess</w:t>
      </w:r>
    </w:p>
    <w:p>
      <w:r>
        <w:t>Protect access and hold affected work for exposed projections, displaced or damaged guarding, unknown suitability or changed fall exposure. Obtain an appropriate correction; do not bend or cut structural reinforcement without authorization.</w:t>
      </w:r>
    </w:p>
    <w:p>
      <w:pPr>
        <w:pStyle w:val="Heading1"/>
      </w:pPr>
      <w:r>
        <w:t>Ask the crew</w:t>
      </w:r>
    </w:p>
    <w:p>
      <w:r>
        <w:t>1. Where could someone fall onto or into these bars?</w:t>
      </w:r>
    </w:p>
    <w:p>
      <w:r>
        <w:t>2. What evidence shows this system addresses that exposure?</w:t>
      </w:r>
    </w:p>
    <w:p>
      <w:r>
        <w:t>3. What could displace it before the next crew arrives?</w:t>
      </w:r>
    </w:p>
    <w:p>
      <w:r>
        <w:t>Use the task plan and required specialist decisions before exposure.</w:t>
      </w:r>
    </w:p>
    <w:p>
      <w:pPr>
        <w:pStyle w:val="Support"/>
      </w:pPr>
      <w:r>
        <w:t>Sources: OSHA 1926.701(b); applicable protection instructions/design.</w:t>
      </w:r>
    </w:p>
    <w:p>
      <w:pPr>
        <w:pStyle w:val="Support"/>
      </w:pPr>
      <w:r>
        <w:t xml:space="preserve">Free next step: </w:t>
      </w:r>
      <w:hyperlink r:id="rId10">
        <w:r>
          <w:rPr>
            <w:color w:val="135E62"/>
            <w:sz w:val="18"/>
          </w:rPr>
          <w:t>JHA/JSA planning &amp; field-verification worksheet</w:t>
        </w:r>
      </w:hyperlink>
    </w:p>
    <w:p>
      <w:pPr>
        <w:pStyle w:val="Support"/>
      </w:pPr>
      <w:r>
        <w:t>Expanded guidance and separate forms: toddjeromejenkins.com/toolbox-talks/rebar-impalement-protection</w:t>
      </w:r>
    </w:p>
    <w:sectPr w:rsidR="00FC693F" w:rsidRPr="0006063C" w:rsidSect="00034616">
      <w:footerReference w:type="default" r:id="rId9"/>
      <w:pgSz w:w="12240" w:h="15840"/>
      <w:pgMar w:top="720" w:right="936" w:bottom="720" w:left="936" w:header="288" w:footer="31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Support"/>
    </w:pPr>
    <w:r>
      <w:rPr>
        <w:sz w:val="16"/>
      </w:rPr>
      <w:t>TODD JEROME JENKINS  |  Practical safety resources  |  toddjeromejenkins.com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40" w:lineRule="auto" w:after="60" w:before="0"/>
    </w:pPr>
    <w:rPr>
      <w:rFonts w:ascii="Calibri" w:hAnsi="Calibri"/>
      <w:b w:val="0"/>
      <w:color w:val="202D36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00" w:after="40" w:line="240" w:lineRule="auto"/>
      <w:outlineLvl w:val="0"/>
    </w:pPr>
    <w:rPr>
      <w:rFonts w:asciiTheme="majorHAnsi" w:eastAsiaTheme="majorEastAsia" w:hAnsiTheme="majorHAnsi" w:cstheme="majorBidi" w:ascii="Calibri" w:hAnsi="Calibri"/>
      <w:b/>
      <w:bCs/>
      <w:color w:val="135E62"/>
      <w:sz w:val="23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00" w:after="40" w:line="240" w:lineRule="auto"/>
      <w:outlineLvl w:val="1"/>
    </w:pPr>
    <w:rPr>
      <w:rFonts w:asciiTheme="majorHAnsi" w:eastAsiaTheme="majorEastAsia" w:hAnsiTheme="majorHAnsi" w:cstheme="majorBidi" w:ascii="Calibri" w:hAnsi="Calibri"/>
      <w:b/>
      <w:bCs/>
      <w:color w:val="135E62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0"/>
      <w:contextualSpacing/>
    </w:pPr>
    <w:rPr>
      <w:rFonts w:asciiTheme="majorHAnsi" w:eastAsiaTheme="majorEastAsia" w:hAnsiTheme="majorHAnsi" w:cstheme="majorBidi" w:ascii="Calibri" w:hAnsi="Calibri"/>
      <w:b/>
      <w:color w:val="135E62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line="240" w:lineRule="auto" w:after="60" w:before="0"/>
      <w:contextualSpacing/>
    </w:pPr>
    <w:rPr>
      <w:rFonts w:ascii="Calibri" w:hAnsi="Calibri"/>
      <w:b w:val="0"/>
      <w:color w:val="202D36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line="240" w:lineRule="auto" w:after="60" w:before="0"/>
      <w:contextualSpacing/>
    </w:pPr>
    <w:rPr>
      <w:rFonts w:ascii="Calibri" w:hAnsi="Calibri"/>
      <w:b w:val="0"/>
      <w:color w:val="202D36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upport">
    <w:name w:val="Support"/>
    <w:basedOn w:val="Normal"/>
    <w:pPr>
      <w:spacing w:after="60"/>
    </w:pPr>
    <w:rPr>
      <w:color w:val="50606B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www.toddjeromejenkins.com/downloads/jsa-planning-and-field-verification-sheet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Rebar Impalement: Verify the Protection</dc:title>
  <dc:subject>Practical toolbox talks — control verification</dc:subject>
  <dc:creator>Todd Jerome Jenkins</dc:creator>
  <cp:keywords>toolbox talk; JHA; JSA; control verification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